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BB" w:rsidRPr="00947E22" w:rsidRDefault="00AE71BB" w:rsidP="00801CA5">
      <w:pPr>
        <w:pStyle w:val="SemEspaamento"/>
        <w:ind w:firstLine="1416"/>
        <w:jc w:val="both"/>
        <w:rPr>
          <w:rFonts w:cs="Courier New"/>
          <w:b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 xml:space="preserve">DECRETO Nº </w:t>
      </w:r>
      <w:r w:rsidR="0000773A" w:rsidRPr="00947E22">
        <w:rPr>
          <w:rFonts w:cs="Courier New"/>
          <w:b/>
          <w:sz w:val="24"/>
          <w:szCs w:val="24"/>
          <w:lang w:eastAsia="pt-BR"/>
        </w:rPr>
        <w:t>134</w:t>
      </w:r>
      <w:r w:rsidR="00D35F82" w:rsidRPr="00947E22">
        <w:rPr>
          <w:rFonts w:cs="Courier New"/>
          <w:b/>
          <w:sz w:val="24"/>
          <w:szCs w:val="24"/>
          <w:lang w:eastAsia="pt-BR"/>
        </w:rPr>
        <w:t>/19,</w:t>
      </w:r>
      <w:r w:rsidRPr="00947E22">
        <w:rPr>
          <w:rFonts w:cs="Courier New"/>
          <w:b/>
          <w:sz w:val="24"/>
          <w:szCs w:val="24"/>
          <w:lang w:eastAsia="pt-BR"/>
        </w:rPr>
        <w:t xml:space="preserve"> DE </w:t>
      </w:r>
      <w:r w:rsidR="00801CA5" w:rsidRPr="00947E22">
        <w:rPr>
          <w:rFonts w:cs="Courier New"/>
          <w:b/>
          <w:sz w:val="24"/>
          <w:szCs w:val="24"/>
          <w:lang w:eastAsia="pt-BR"/>
        </w:rPr>
        <w:t>04</w:t>
      </w:r>
      <w:r w:rsidRPr="00947E22">
        <w:rPr>
          <w:rFonts w:cs="Courier New"/>
          <w:b/>
          <w:sz w:val="24"/>
          <w:szCs w:val="24"/>
          <w:lang w:eastAsia="pt-BR"/>
        </w:rPr>
        <w:t xml:space="preserve"> DE</w:t>
      </w:r>
      <w:r w:rsidR="00801CA5" w:rsidRPr="00947E22">
        <w:rPr>
          <w:rFonts w:cs="Courier New"/>
          <w:b/>
          <w:sz w:val="24"/>
          <w:szCs w:val="24"/>
          <w:lang w:eastAsia="pt-BR"/>
        </w:rPr>
        <w:t xml:space="preserve"> DEZEMBRO</w:t>
      </w:r>
      <w:r w:rsidRPr="00947E22">
        <w:rPr>
          <w:rFonts w:cs="Courier New"/>
          <w:b/>
          <w:sz w:val="24"/>
          <w:szCs w:val="24"/>
          <w:lang w:eastAsia="pt-BR"/>
        </w:rPr>
        <w:t xml:space="preserve"> DE </w:t>
      </w:r>
      <w:r w:rsidR="00D35F82" w:rsidRPr="00947E22">
        <w:rPr>
          <w:rFonts w:cs="Courier New"/>
          <w:b/>
          <w:sz w:val="24"/>
          <w:szCs w:val="24"/>
          <w:lang w:eastAsia="pt-BR"/>
        </w:rPr>
        <w:t>2019.</w:t>
      </w:r>
      <w:r w:rsidR="002B1C00" w:rsidRPr="00947E22">
        <w:rPr>
          <w:rFonts w:cs="Courier New"/>
          <w:b/>
          <w:sz w:val="24"/>
          <w:szCs w:val="24"/>
          <w:lang w:eastAsia="pt-BR"/>
        </w:rPr>
        <w:t xml:space="preserve"> </w:t>
      </w:r>
      <w:r w:rsidR="00D35F82" w:rsidRPr="00947E22">
        <w:rPr>
          <w:rFonts w:cs="Courier New"/>
          <w:b/>
          <w:sz w:val="24"/>
          <w:szCs w:val="24"/>
          <w:lang w:eastAsia="pt-BR"/>
        </w:rPr>
        <w:t xml:space="preserve"> </w:t>
      </w:r>
    </w:p>
    <w:p w:rsidR="0063000A" w:rsidRPr="00947E22" w:rsidRDefault="0063000A" w:rsidP="009600C4">
      <w:pPr>
        <w:pStyle w:val="SemEspaamento"/>
        <w:jc w:val="both"/>
        <w:rPr>
          <w:sz w:val="24"/>
          <w:szCs w:val="24"/>
          <w:lang w:eastAsia="pt-BR"/>
        </w:rPr>
      </w:pPr>
    </w:p>
    <w:p w:rsidR="00AE71BB" w:rsidRPr="00947E22" w:rsidRDefault="00AE71BB" w:rsidP="00801CA5">
      <w:pPr>
        <w:pStyle w:val="SemEspaamento"/>
        <w:tabs>
          <w:tab w:val="left" w:pos="4253"/>
          <w:tab w:val="left" w:pos="4395"/>
        </w:tabs>
        <w:ind w:left="3828"/>
        <w:jc w:val="both"/>
        <w:rPr>
          <w:rFonts w:cs="Courier New"/>
          <w:b/>
          <w:kern w:val="36"/>
          <w:lang w:eastAsia="pt-BR"/>
        </w:rPr>
      </w:pPr>
      <w:r w:rsidRPr="00947E22">
        <w:rPr>
          <w:rFonts w:cs="Courier New"/>
          <w:b/>
          <w:kern w:val="36"/>
          <w:lang w:eastAsia="pt-BR"/>
        </w:rPr>
        <w:t>DISPÕE SOBRE APROVAÇÃO DO LOTEAMENTO</w:t>
      </w:r>
      <w:r w:rsidR="00801CA5" w:rsidRPr="00947E22">
        <w:rPr>
          <w:rFonts w:cs="Courier New"/>
          <w:b/>
          <w:kern w:val="36"/>
          <w:lang w:eastAsia="pt-BR"/>
        </w:rPr>
        <w:t xml:space="preserve"> </w:t>
      </w:r>
      <w:r w:rsidRPr="00947E22">
        <w:rPr>
          <w:rFonts w:cs="Courier New"/>
          <w:b/>
          <w:kern w:val="36"/>
          <w:lang w:eastAsia="pt-BR"/>
        </w:rPr>
        <w:t xml:space="preserve">DENOMINADO "RESIDENCIAL </w:t>
      </w:r>
      <w:r w:rsidR="00F32787" w:rsidRPr="00947E22">
        <w:rPr>
          <w:rFonts w:cs="Courier New"/>
          <w:b/>
          <w:kern w:val="36"/>
          <w:lang w:eastAsia="pt-BR"/>
        </w:rPr>
        <w:t>VISTA VERDE</w:t>
      </w:r>
      <w:r w:rsidRPr="00947E22">
        <w:rPr>
          <w:rFonts w:cs="Courier New"/>
          <w:b/>
          <w:kern w:val="36"/>
          <w:lang w:eastAsia="pt-BR"/>
        </w:rPr>
        <w:t>" E DÁ OUTRAS PROVIDÊNCIAS.</w:t>
      </w:r>
      <w:r w:rsidR="00DF1776" w:rsidRPr="00947E22">
        <w:rPr>
          <w:rFonts w:cs="Courier New"/>
          <w:b/>
          <w:kern w:val="36"/>
          <w:lang w:eastAsia="pt-BR"/>
        </w:rPr>
        <w:t xml:space="preserve"> </w:t>
      </w:r>
      <w:r w:rsidR="00EC40A6" w:rsidRPr="00947E22">
        <w:rPr>
          <w:rFonts w:cs="Courier New"/>
          <w:b/>
          <w:kern w:val="36"/>
          <w:lang w:eastAsia="pt-BR"/>
        </w:rPr>
        <w:t xml:space="preserve"> </w:t>
      </w:r>
    </w:p>
    <w:p w:rsidR="00EC40A6" w:rsidRPr="00947E22" w:rsidRDefault="00EC40A6" w:rsidP="00801CA5">
      <w:pPr>
        <w:ind w:firstLine="1416"/>
        <w:jc w:val="both"/>
        <w:rPr>
          <w:rFonts w:cs="Courier New"/>
          <w:sz w:val="24"/>
          <w:szCs w:val="24"/>
          <w:lang w:eastAsia="pt-BR"/>
        </w:rPr>
      </w:pPr>
    </w:p>
    <w:p w:rsidR="008B4071" w:rsidRPr="00947E22" w:rsidRDefault="008B4071" w:rsidP="00801CA5">
      <w:pPr>
        <w:ind w:firstLine="1416"/>
        <w:jc w:val="both"/>
        <w:rPr>
          <w:rFonts w:eastAsia="Calibri" w:cs="Courier New"/>
          <w:sz w:val="24"/>
          <w:szCs w:val="24"/>
        </w:rPr>
      </w:pPr>
      <w:r w:rsidRPr="00947E22">
        <w:rPr>
          <w:rFonts w:eastAsia="Calibri" w:cs="Courier New"/>
          <w:b/>
          <w:sz w:val="24"/>
          <w:szCs w:val="24"/>
        </w:rPr>
        <w:t>MARCO ANTONIO CITADINI</w:t>
      </w:r>
      <w:r w:rsidRPr="00947E22">
        <w:rPr>
          <w:rFonts w:eastAsia="Calibri" w:cs="Courier New"/>
          <w:sz w:val="24"/>
          <w:szCs w:val="24"/>
        </w:rPr>
        <w:t>,</w:t>
      </w:r>
      <w:r w:rsidRPr="00947E22">
        <w:rPr>
          <w:rFonts w:eastAsia="Calibri" w:cs="Courier New"/>
          <w:b/>
          <w:sz w:val="24"/>
          <w:szCs w:val="24"/>
        </w:rPr>
        <w:t xml:space="preserve"> </w:t>
      </w:r>
      <w:r w:rsidRPr="00947E22">
        <w:rPr>
          <w:rFonts w:eastAsia="Calibri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6924E3" w:rsidRPr="00947E22" w:rsidRDefault="008B4071" w:rsidP="00801CA5">
      <w:pPr>
        <w:ind w:firstLine="1416"/>
        <w:jc w:val="both"/>
        <w:rPr>
          <w:rFonts w:eastAsia="Calibri" w:cs="Courier New"/>
          <w:sz w:val="24"/>
          <w:szCs w:val="24"/>
        </w:rPr>
      </w:pPr>
      <w:r w:rsidRPr="00947E22">
        <w:rPr>
          <w:rFonts w:eastAsia="Calibri" w:cs="Courier New"/>
          <w:b/>
          <w:sz w:val="24"/>
          <w:szCs w:val="24"/>
        </w:rPr>
        <w:t xml:space="preserve">Considerando </w:t>
      </w:r>
      <w:r w:rsidRPr="00947E22">
        <w:rPr>
          <w:rFonts w:eastAsia="Calibri" w:cs="Courier New"/>
          <w:sz w:val="24"/>
          <w:szCs w:val="24"/>
        </w:rPr>
        <w:t>os termos constantes do</w:t>
      </w:r>
      <w:r w:rsidR="005B6580" w:rsidRPr="00947E22">
        <w:rPr>
          <w:rFonts w:eastAsia="Calibri" w:cs="Courier New"/>
          <w:sz w:val="24"/>
          <w:szCs w:val="24"/>
        </w:rPr>
        <w:t xml:space="preserve">s protocolados </w:t>
      </w:r>
      <w:r w:rsidRPr="00947E22">
        <w:rPr>
          <w:rFonts w:eastAsia="Calibri" w:cs="Courier New"/>
          <w:sz w:val="24"/>
          <w:szCs w:val="24"/>
        </w:rPr>
        <w:t>nº</w:t>
      </w:r>
      <w:r w:rsidR="00DB5734" w:rsidRPr="00947E22">
        <w:rPr>
          <w:rFonts w:eastAsia="Calibri" w:cs="Courier New"/>
          <w:sz w:val="24"/>
          <w:szCs w:val="24"/>
        </w:rPr>
        <w:t>s:</w:t>
      </w:r>
      <w:r w:rsidRPr="00947E22">
        <w:rPr>
          <w:rFonts w:eastAsia="Calibri" w:cs="Courier New"/>
          <w:sz w:val="24"/>
          <w:szCs w:val="24"/>
        </w:rPr>
        <w:t xml:space="preserve"> </w:t>
      </w:r>
      <w:r w:rsidR="005B6580" w:rsidRPr="00947E22">
        <w:rPr>
          <w:rFonts w:eastAsia="Calibri" w:cs="Courier New"/>
          <w:sz w:val="24"/>
          <w:szCs w:val="24"/>
        </w:rPr>
        <w:t xml:space="preserve">10653/1/2017, 8803/1/2018 e </w:t>
      </w:r>
      <w:r w:rsidR="009600C4" w:rsidRPr="00947E22">
        <w:rPr>
          <w:rFonts w:eastAsia="Calibri" w:cs="Courier New"/>
          <w:sz w:val="24"/>
          <w:szCs w:val="24"/>
        </w:rPr>
        <w:t xml:space="preserve">8218/1/2019, </w:t>
      </w:r>
    </w:p>
    <w:p w:rsidR="00DB5734" w:rsidRPr="00947E22" w:rsidRDefault="00DB5734" w:rsidP="00801CA5">
      <w:pPr>
        <w:ind w:firstLine="1416"/>
        <w:jc w:val="both"/>
        <w:rPr>
          <w:rFonts w:eastAsia="Calibri" w:cs="Courier New"/>
          <w:b/>
          <w:sz w:val="24"/>
          <w:szCs w:val="24"/>
        </w:rPr>
      </w:pPr>
    </w:p>
    <w:p w:rsidR="008B4071" w:rsidRPr="00947E22" w:rsidRDefault="008B4071" w:rsidP="00801CA5">
      <w:pPr>
        <w:ind w:firstLine="1416"/>
        <w:jc w:val="both"/>
        <w:rPr>
          <w:rFonts w:eastAsia="Calibri" w:cs="Courier New"/>
          <w:b/>
          <w:sz w:val="24"/>
          <w:szCs w:val="24"/>
        </w:rPr>
      </w:pPr>
      <w:r w:rsidRPr="00947E22">
        <w:rPr>
          <w:rFonts w:eastAsia="Calibri" w:cs="Courier New"/>
          <w:b/>
          <w:sz w:val="24"/>
          <w:szCs w:val="24"/>
        </w:rPr>
        <w:t>D E C R E T A:</w:t>
      </w:r>
      <w:r w:rsidR="00D77CB1" w:rsidRPr="00947E22">
        <w:rPr>
          <w:rFonts w:eastAsia="Calibri" w:cs="Courier New"/>
          <w:b/>
          <w:sz w:val="24"/>
          <w:szCs w:val="24"/>
        </w:rPr>
        <w:t xml:space="preserve"> </w:t>
      </w:r>
    </w:p>
    <w:p w:rsidR="00605653" w:rsidRPr="00947E22" w:rsidRDefault="00AE71BB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sz w:val="24"/>
          <w:szCs w:val="24"/>
          <w:lang w:eastAsia="pt-BR"/>
        </w:rPr>
        <w:br/>
      </w:r>
      <w:bookmarkStart w:id="0" w:name="artigo_1"/>
      <w:r w:rsidR="00E934C3" w:rsidRPr="00947E22">
        <w:rPr>
          <w:rFonts w:cs="Courier New"/>
          <w:b/>
          <w:bCs/>
          <w:sz w:val="24"/>
          <w:szCs w:val="24"/>
          <w:lang w:eastAsia="pt-BR"/>
        </w:rPr>
        <w:t xml:space="preserve">     </w:t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="00DB5734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Pr="00947E22">
        <w:rPr>
          <w:rFonts w:cs="Courier New"/>
          <w:b/>
          <w:bCs/>
          <w:sz w:val="24"/>
          <w:szCs w:val="24"/>
          <w:lang w:eastAsia="pt-BR"/>
        </w:rPr>
        <w:t>Art. 1º</w:t>
      </w:r>
      <w:bookmarkEnd w:id="0"/>
      <w:r w:rsidRPr="00947E22">
        <w:rPr>
          <w:rFonts w:cs="Courier New"/>
          <w:sz w:val="24"/>
          <w:szCs w:val="24"/>
          <w:lang w:eastAsia="pt-BR"/>
        </w:rPr>
        <w:t xml:space="preserve"> Fica aprovado o Loteamento</w:t>
      </w:r>
      <w:r w:rsidR="00310583" w:rsidRPr="00947E22">
        <w:rPr>
          <w:rFonts w:cs="Courier New"/>
          <w:sz w:val="24"/>
          <w:szCs w:val="24"/>
          <w:lang w:eastAsia="pt-BR"/>
        </w:rPr>
        <w:t xml:space="preserve"> localizado à </w:t>
      </w:r>
      <w:r w:rsidR="00F32787" w:rsidRPr="00947E22">
        <w:rPr>
          <w:rFonts w:cs="Courier New"/>
          <w:sz w:val="24"/>
          <w:szCs w:val="24"/>
          <w:lang w:eastAsia="pt-BR"/>
        </w:rPr>
        <w:t xml:space="preserve">Avenida Adhemar de Barros, s/nº, Vila Cruzeiro, </w:t>
      </w:r>
      <w:r w:rsidRPr="00947E22">
        <w:rPr>
          <w:rFonts w:cs="Courier New"/>
          <w:sz w:val="24"/>
          <w:szCs w:val="24"/>
          <w:lang w:eastAsia="pt-BR"/>
        </w:rPr>
        <w:t>denominado "Loteamento</w:t>
      </w:r>
      <w:r w:rsidR="002448C4" w:rsidRPr="00947E22">
        <w:rPr>
          <w:rFonts w:cs="Courier New"/>
          <w:sz w:val="24"/>
          <w:szCs w:val="24"/>
          <w:lang w:eastAsia="pt-BR"/>
        </w:rPr>
        <w:t xml:space="preserve"> Residencial </w:t>
      </w:r>
      <w:r w:rsidR="00F32787" w:rsidRPr="00947E22">
        <w:rPr>
          <w:rFonts w:cs="Courier New"/>
          <w:sz w:val="24"/>
          <w:szCs w:val="24"/>
          <w:lang w:eastAsia="pt-BR"/>
        </w:rPr>
        <w:t>Vista Verde</w:t>
      </w:r>
      <w:r w:rsidRPr="00947E22">
        <w:rPr>
          <w:rFonts w:cs="Courier New"/>
          <w:sz w:val="24"/>
          <w:szCs w:val="24"/>
          <w:lang w:eastAsia="pt-BR"/>
        </w:rPr>
        <w:t>", com área de</w:t>
      </w:r>
      <w:r w:rsidR="002448C4" w:rsidRPr="00947E22">
        <w:rPr>
          <w:rFonts w:cs="Courier New"/>
          <w:sz w:val="24"/>
          <w:szCs w:val="24"/>
          <w:lang w:eastAsia="pt-BR"/>
        </w:rPr>
        <w:t xml:space="preserve"> </w:t>
      </w:r>
      <w:r w:rsidR="00F32787" w:rsidRPr="00947E22">
        <w:rPr>
          <w:rFonts w:cs="Courier New"/>
          <w:sz w:val="24"/>
          <w:szCs w:val="24"/>
          <w:lang w:eastAsia="pt-BR"/>
        </w:rPr>
        <w:t>126.779,57</w:t>
      </w:r>
      <w:r w:rsidR="006924E3" w:rsidRPr="00947E22">
        <w:rPr>
          <w:rFonts w:cs="Courier New"/>
          <w:sz w:val="24"/>
          <w:szCs w:val="24"/>
        </w:rPr>
        <w:t xml:space="preserve"> </w:t>
      </w:r>
      <w:r w:rsidRPr="00947E22">
        <w:rPr>
          <w:rFonts w:cs="Courier New"/>
          <w:sz w:val="24"/>
          <w:szCs w:val="24"/>
          <w:lang w:eastAsia="pt-BR"/>
        </w:rPr>
        <w:t>m² (</w:t>
      </w:r>
      <w:r w:rsidR="00F32787" w:rsidRPr="00947E22">
        <w:rPr>
          <w:rFonts w:cs="Courier New"/>
          <w:sz w:val="24"/>
          <w:szCs w:val="24"/>
          <w:lang w:eastAsia="pt-BR"/>
        </w:rPr>
        <w:t xml:space="preserve">cento e vinte e seis </w:t>
      </w:r>
      <w:r w:rsidR="002448C4" w:rsidRPr="00947E22">
        <w:rPr>
          <w:rFonts w:cs="Courier New"/>
          <w:sz w:val="24"/>
          <w:szCs w:val="24"/>
          <w:lang w:eastAsia="pt-BR"/>
        </w:rPr>
        <w:t xml:space="preserve">mil, </w:t>
      </w:r>
      <w:r w:rsidR="00F32787" w:rsidRPr="00947E22">
        <w:rPr>
          <w:rFonts w:cs="Courier New"/>
          <w:sz w:val="24"/>
          <w:szCs w:val="24"/>
          <w:lang w:eastAsia="pt-BR"/>
        </w:rPr>
        <w:t xml:space="preserve">setecentos e setenta e nove </w:t>
      </w:r>
      <w:r w:rsidR="002448C4" w:rsidRPr="00947E22">
        <w:rPr>
          <w:rFonts w:cs="Courier New"/>
          <w:sz w:val="24"/>
          <w:szCs w:val="24"/>
          <w:lang w:eastAsia="pt-BR"/>
        </w:rPr>
        <w:t xml:space="preserve">metros e </w:t>
      </w:r>
      <w:r w:rsidR="00F32787" w:rsidRPr="00947E22">
        <w:rPr>
          <w:rFonts w:cs="Courier New"/>
          <w:sz w:val="24"/>
          <w:szCs w:val="24"/>
          <w:lang w:eastAsia="pt-BR"/>
        </w:rPr>
        <w:t xml:space="preserve">cinquenta e sete </w:t>
      </w:r>
      <w:r w:rsidR="002448C4" w:rsidRPr="00947E22">
        <w:rPr>
          <w:rFonts w:cs="Courier New"/>
          <w:sz w:val="24"/>
          <w:szCs w:val="24"/>
          <w:lang w:eastAsia="pt-BR"/>
        </w:rPr>
        <w:t>dec</w:t>
      </w:r>
      <w:r w:rsidRPr="00947E22">
        <w:rPr>
          <w:rFonts w:cs="Courier New"/>
          <w:sz w:val="24"/>
          <w:szCs w:val="24"/>
          <w:lang w:eastAsia="pt-BR"/>
        </w:rPr>
        <w:t xml:space="preserve">ímetros quadrados), neste Município de </w:t>
      </w:r>
      <w:r w:rsidR="002448C4" w:rsidRPr="00947E22">
        <w:rPr>
          <w:rFonts w:cs="Courier New"/>
          <w:sz w:val="24"/>
          <w:szCs w:val="24"/>
          <w:lang w:eastAsia="pt-BR"/>
        </w:rPr>
        <w:t xml:space="preserve">Capão Bonito, </w:t>
      </w:r>
      <w:r w:rsidRPr="00947E22">
        <w:rPr>
          <w:rFonts w:cs="Courier New"/>
          <w:sz w:val="24"/>
          <w:szCs w:val="24"/>
          <w:lang w:eastAsia="pt-BR"/>
        </w:rPr>
        <w:t xml:space="preserve">de propriedade de </w:t>
      </w:r>
      <w:r w:rsidR="00F32787" w:rsidRPr="00947E22">
        <w:rPr>
          <w:rFonts w:cs="Courier New"/>
          <w:sz w:val="24"/>
          <w:szCs w:val="24"/>
          <w:lang w:eastAsia="pt-BR"/>
        </w:rPr>
        <w:t>DIÁLOGO ENGENHARIA E CONSTRUÇÃO LTDA,</w:t>
      </w:r>
      <w:r w:rsidRPr="00947E22">
        <w:rPr>
          <w:rFonts w:cs="Courier New"/>
          <w:sz w:val="24"/>
          <w:szCs w:val="24"/>
          <w:lang w:eastAsia="pt-BR"/>
        </w:rPr>
        <w:t xml:space="preserve"> conforme Matrícula nº </w:t>
      </w:r>
      <w:r w:rsidR="00AC565A" w:rsidRPr="00947E22">
        <w:rPr>
          <w:rFonts w:cs="Courier New"/>
          <w:sz w:val="24"/>
          <w:szCs w:val="24"/>
          <w:lang w:eastAsia="pt-BR"/>
        </w:rPr>
        <w:t>21.591</w:t>
      </w:r>
      <w:r w:rsidR="00A36C65" w:rsidRPr="00947E22">
        <w:rPr>
          <w:rFonts w:cs="Courier New"/>
          <w:sz w:val="24"/>
          <w:szCs w:val="24"/>
        </w:rPr>
        <w:t xml:space="preserve"> -</w:t>
      </w:r>
      <w:r w:rsidR="002448C4" w:rsidRPr="00947E22">
        <w:rPr>
          <w:rFonts w:cs="Courier New"/>
          <w:sz w:val="24"/>
          <w:szCs w:val="24"/>
        </w:rPr>
        <w:t xml:space="preserve"> </w:t>
      </w:r>
      <w:r w:rsidRPr="00947E22">
        <w:rPr>
          <w:rFonts w:cs="Courier New"/>
          <w:sz w:val="24"/>
          <w:szCs w:val="24"/>
          <w:lang w:eastAsia="pt-BR"/>
        </w:rPr>
        <w:t xml:space="preserve">Registro de Imóveis da Comarca de </w:t>
      </w:r>
      <w:r w:rsidR="002448C4" w:rsidRPr="00947E22">
        <w:rPr>
          <w:rFonts w:cs="Courier New"/>
          <w:sz w:val="24"/>
          <w:szCs w:val="24"/>
          <w:lang w:eastAsia="pt-BR"/>
        </w:rPr>
        <w:t>Capão Bonito</w:t>
      </w:r>
      <w:r w:rsidRPr="00947E22">
        <w:rPr>
          <w:rFonts w:cs="Courier New"/>
          <w:sz w:val="24"/>
          <w:szCs w:val="24"/>
          <w:lang w:eastAsia="pt-BR"/>
        </w:rPr>
        <w:t>/</w:t>
      </w:r>
      <w:r w:rsidR="00A36C65" w:rsidRPr="00947E22">
        <w:rPr>
          <w:rFonts w:cs="Courier New"/>
          <w:sz w:val="24"/>
          <w:szCs w:val="24"/>
          <w:lang w:eastAsia="pt-BR"/>
        </w:rPr>
        <w:t>SP,</w:t>
      </w:r>
      <w:r w:rsidRPr="00947E22">
        <w:rPr>
          <w:rFonts w:cs="Courier New"/>
          <w:sz w:val="24"/>
          <w:szCs w:val="24"/>
          <w:lang w:eastAsia="pt-BR"/>
        </w:rPr>
        <w:t xml:space="preserve"> tendo atendido aos requisitos estabelecidos na legislação.</w:t>
      </w:r>
      <w:r w:rsidR="00F32787" w:rsidRPr="00947E22">
        <w:rPr>
          <w:rFonts w:cs="Courier New"/>
          <w:sz w:val="24"/>
          <w:szCs w:val="24"/>
          <w:lang w:eastAsia="pt-BR"/>
        </w:rPr>
        <w:t xml:space="preserve"> </w:t>
      </w:r>
    </w:p>
    <w:p w:rsidR="00EC40A6" w:rsidRPr="00947E22" w:rsidRDefault="00605653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sz w:val="24"/>
          <w:szCs w:val="24"/>
          <w:lang w:eastAsia="pt-BR"/>
        </w:rPr>
        <w:tab/>
      </w:r>
    </w:p>
    <w:p w:rsidR="00605653" w:rsidRPr="00947E22" w:rsidRDefault="006924E3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 xml:space="preserve">Art. 2º </w:t>
      </w:r>
      <w:r w:rsidRPr="00947E22">
        <w:rPr>
          <w:rFonts w:cs="Courier New"/>
          <w:sz w:val="24"/>
          <w:szCs w:val="24"/>
          <w:lang w:eastAsia="pt-BR"/>
        </w:rPr>
        <w:t xml:space="preserve">O Loteamento foi aprovado com as seguintes características: </w:t>
      </w:r>
    </w:p>
    <w:p w:rsidR="00605653" w:rsidRPr="00947E22" w:rsidRDefault="00605653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</w:p>
    <w:tbl>
      <w:tblPr>
        <w:tblW w:w="8789" w:type="dxa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851"/>
        <w:gridCol w:w="4819"/>
        <w:gridCol w:w="1560"/>
        <w:gridCol w:w="1559"/>
      </w:tblGrid>
      <w:tr w:rsidR="00801CA5" w:rsidRPr="00947E22" w:rsidTr="00DB5734">
        <w:trPr>
          <w:cantSplit/>
        </w:trPr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120" w:line="240" w:lineRule="exact"/>
              <w:jc w:val="both"/>
              <w:rPr>
                <w:rFonts w:cs="Courier New"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240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ESPECIFICAÇÃO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120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ÁREAS (m²)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01CA5" w:rsidRPr="00947E22" w:rsidRDefault="00801CA5" w:rsidP="000F032E">
            <w:pPr>
              <w:spacing w:before="240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 xml:space="preserve">  %</w:t>
            </w:r>
          </w:p>
        </w:tc>
      </w:tr>
      <w:tr w:rsidR="00801CA5" w:rsidRPr="00947E22" w:rsidTr="00DB5734">
        <w:trPr>
          <w:cantSplit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1.</w:t>
            </w:r>
          </w:p>
        </w:tc>
        <w:tc>
          <w:tcPr>
            <w:tcW w:w="48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Áreas de lotes (250 lotes)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51.715,10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40,79</w:t>
            </w:r>
          </w:p>
        </w:tc>
      </w:tr>
      <w:tr w:rsidR="00801CA5" w:rsidRPr="00947E22" w:rsidTr="00DB5734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Áreas Públicas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75.064,47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59,21</w:t>
            </w:r>
          </w:p>
        </w:tc>
      </w:tr>
      <w:tr w:rsidR="00801CA5" w:rsidRPr="00947E22" w:rsidTr="00DB5734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2.1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Sistema viário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26.118,17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20,60</w:t>
            </w:r>
          </w:p>
        </w:tc>
      </w:tr>
      <w:tr w:rsidR="00801CA5" w:rsidRPr="00947E22" w:rsidTr="00DB5734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2.2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 xml:space="preserve">Áreas Institucionais (Equipamentos Urbanos e Comunitários)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6.741,87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5,32</w:t>
            </w:r>
          </w:p>
        </w:tc>
      </w:tr>
      <w:tr w:rsidR="00801CA5" w:rsidRPr="00947E22" w:rsidTr="00DB5734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2.3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Espaços Livres de Uso Público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-</w:t>
            </w:r>
          </w:p>
        </w:tc>
      </w:tr>
      <w:tr w:rsidR="00801CA5" w:rsidRPr="00947E22" w:rsidTr="00DB5734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ind w:right="-307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2.3.1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 xml:space="preserve">Áreas Verdes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35.857,21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28,28</w:t>
            </w:r>
          </w:p>
        </w:tc>
      </w:tr>
      <w:tr w:rsidR="00801CA5" w:rsidRPr="00947E22" w:rsidTr="00DB5734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ind w:right="-165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2.3.2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Sistemas de Lazer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6.347,22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5,01</w:t>
            </w:r>
          </w:p>
        </w:tc>
      </w:tr>
      <w:tr w:rsidR="00801CA5" w:rsidRPr="00947E22" w:rsidTr="00DB5734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Outros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-</w:t>
            </w:r>
          </w:p>
        </w:tc>
      </w:tr>
      <w:tr w:rsidR="00801CA5" w:rsidRPr="00947E22" w:rsidTr="00DB5734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4.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Área loteada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126.779,57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100,00</w:t>
            </w:r>
          </w:p>
        </w:tc>
      </w:tr>
      <w:tr w:rsidR="00801CA5" w:rsidRPr="00947E22" w:rsidTr="00DB5734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5.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Área remanescente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-</w:t>
            </w:r>
          </w:p>
        </w:tc>
      </w:tr>
      <w:tr w:rsidR="00801CA5" w:rsidRPr="00947E22" w:rsidTr="00DB5734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6.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both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TOTAL DA GLEBA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126.779,57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CA5" w:rsidRPr="00947E22" w:rsidRDefault="00801CA5" w:rsidP="000F032E">
            <w:pPr>
              <w:spacing w:before="48" w:after="48" w:line="240" w:lineRule="exact"/>
              <w:jc w:val="center"/>
              <w:rPr>
                <w:rFonts w:cs="Courier New"/>
                <w:sz w:val="23"/>
                <w:szCs w:val="23"/>
              </w:rPr>
            </w:pPr>
            <w:r w:rsidRPr="00947E22">
              <w:rPr>
                <w:rFonts w:cs="Courier New"/>
                <w:sz w:val="23"/>
                <w:szCs w:val="23"/>
              </w:rPr>
              <w:t>-</w:t>
            </w:r>
          </w:p>
        </w:tc>
      </w:tr>
    </w:tbl>
    <w:p w:rsidR="002448C4" w:rsidRPr="00947E22" w:rsidRDefault="00AE71BB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sz w:val="24"/>
          <w:szCs w:val="24"/>
          <w:lang w:eastAsia="pt-BR"/>
        </w:rPr>
        <w:lastRenderedPageBreak/>
        <w:br/>
      </w:r>
      <w:bookmarkStart w:id="1" w:name="artigo_2"/>
      <w:r w:rsidR="00D35F82" w:rsidRPr="00947E22">
        <w:rPr>
          <w:rFonts w:cs="Courier New"/>
          <w:b/>
          <w:bCs/>
          <w:sz w:val="24"/>
          <w:szCs w:val="24"/>
          <w:lang w:eastAsia="pt-BR"/>
        </w:rPr>
        <w:t xml:space="preserve">    </w:t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Pr="00947E22">
        <w:rPr>
          <w:rFonts w:cs="Courier New"/>
          <w:b/>
          <w:bCs/>
          <w:sz w:val="24"/>
          <w:szCs w:val="24"/>
          <w:lang w:eastAsia="pt-BR"/>
        </w:rPr>
        <w:t xml:space="preserve">Art. </w:t>
      </w:r>
      <w:bookmarkEnd w:id="1"/>
      <w:r w:rsidR="006924E3" w:rsidRPr="00947E22">
        <w:rPr>
          <w:rFonts w:cs="Courier New"/>
          <w:b/>
          <w:bCs/>
          <w:sz w:val="24"/>
          <w:szCs w:val="24"/>
          <w:lang w:eastAsia="pt-BR"/>
        </w:rPr>
        <w:t>3º</w:t>
      </w:r>
      <w:r w:rsidRPr="00947E22">
        <w:rPr>
          <w:rFonts w:cs="Courier New"/>
          <w:sz w:val="24"/>
          <w:szCs w:val="24"/>
          <w:lang w:eastAsia="pt-BR"/>
        </w:rPr>
        <w:t xml:space="preserve"> O Loteador executará no Loteamento </w:t>
      </w:r>
      <w:r w:rsidR="0033376E" w:rsidRPr="00947E22">
        <w:rPr>
          <w:rFonts w:cs="Courier New"/>
          <w:sz w:val="24"/>
          <w:szCs w:val="24"/>
          <w:lang w:eastAsia="pt-BR"/>
        </w:rPr>
        <w:t>VISTA VERDE,</w:t>
      </w:r>
      <w:r w:rsidR="00A36C65" w:rsidRPr="00947E22">
        <w:rPr>
          <w:rFonts w:cs="Courier New"/>
          <w:bCs/>
          <w:sz w:val="24"/>
          <w:szCs w:val="24"/>
        </w:rPr>
        <w:t xml:space="preserve"> as</w:t>
      </w:r>
      <w:r w:rsidRPr="00947E22">
        <w:rPr>
          <w:rFonts w:cs="Courier New"/>
          <w:sz w:val="24"/>
          <w:szCs w:val="24"/>
          <w:lang w:eastAsia="pt-BR"/>
        </w:rPr>
        <w:t xml:space="preserve"> seguintes </w:t>
      </w:r>
      <w:r w:rsidR="00A36C65" w:rsidRPr="00947E22">
        <w:rPr>
          <w:rFonts w:cs="Courier New"/>
          <w:sz w:val="24"/>
          <w:szCs w:val="24"/>
          <w:lang w:eastAsia="pt-BR"/>
        </w:rPr>
        <w:t>infraestruturas</w:t>
      </w:r>
      <w:r w:rsidR="00E934C3" w:rsidRPr="00947E22">
        <w:rPr>
          <w:rFonts w:cs="Courier New"/>
          <w:sz w:val="24"/>
          <w:szCs w:val="24"/>
          <w:lang w:eastAsia="pt-BR"/>
        </w:rPr>
        <w:t xml:space="preserve"> </w:t>
      </w:r>
      <w:r w:rsidRPr="00947E22">
        <w:rPr>
          <w:rFonts w:cs="Courier New"/>
          <w:sz w:val="24"/>
          <w:szCs w:val="24"/>
          <w:lang w:eastAsia="pt-BR"/>
        </w:rPr>
        <w:t>urban</w:t>
      </w:r>
      <w:r w:rsidR="00A36C65" w:rsidRPr="00947E22">
        <w:rPr>
          <w:rFonts w:cs="Courier New"/>
          <w:sz w:val="24"/>
          <w:szCs w:val="24"/>
          <w:lang w:eastAsia="pt-BR"/>
        </w:rPr>
        <w:t>a</w:t>
      </w:r>
      <w:r w:rsidRPr="00947E22">
        <w:rPr>
          <w:rFonts w:cs="Courier New"/>
          <w:sz w:val="24"/>
          <w:szCs w:val="24"/>
          <w:lang w:eastAsia="pt-BR"/>
        </w:rPr>
        <w:t>s:</w:t>
      </w:r>
    </w:p>
    <w:p w:rsidR="00EC40A6" w:rsidRPr="00947E22" w:rsidRDefault="00EC40A6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</w:p>
    <w:p w:rsidR="002448C4" w:rsidRPr="00947E22" w:rsidRDefault="002448C4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 xml:space="preserve">I </w:t>
      </w:r>
      <w:r w:rsidRPr="00947E22">
        <w:rPr>
          <w:rFonts w:cs="Courier New"/>
          <w:sz w:val="24"/>
          <w:szCs w:val="24"/>
          <w:lang w:eastAsia="pt-BR"/>
        </w:rPr>
        <w:t xml:space="preserve">– Demarcação das Ruas e Quadras; </w:t>
      </w:r>
    </w:p>
    <w:p w:rsidR="002448C4" w:rsidRPr="00947E22" w:rsidRDefault="002448C4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>II</w:t>
      </w:r>
      <w:r w:rsidRPr="00947E22">
        <w:rPr>
          <w:rFonts w:cs="Courier New"/>
          <w:sz w:val="24"/>
          <w:szCs w:val="24"/>
          <w:lang w:eastAsia="pt-BR"/>
        </w:rPr>
        <w:t xml:space="preserve"> – Abertura de Ruas; </w:t>
      </w:r>
    </w:p>
    <w:p w:rsidR="002448C4" w:rsidRPr="00947E22" w:rsidRDefault="00310583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>I</w:t>
      </w:r>
      <w:r w:rsidR="006924E3" w:rsidRPr="00947E22">
        <w:rPr>
          <w:rFonts w:cs="Courier New"/>
          <w:b/>
          <w:sz w:val="24"/>
          <w:szCs w:val="24"/>
          <w:lang w:eastAsia="pt-BR"/>
        </w:rPr>
        <w:t>II</w:t>
      </w:r>
      <w:r w:rsidRPr="00947E22">
        <w:rPr>
          <w:rFonts w:cs="Courier New"/>
          <w:sz w:val="24"/>
          <w:szCs w:val="24"/>
          <w:lang w:eastAsia="pt-BR"/>
        </w:rPr>
        <w:t xml:space="preserve"> – Implantação da rede de distribuição de água (Operadora Sabesp); </w:t>
      </w:r>
    </w:p>
    <w:p w:rsidR="00310583" w:rsidRPr="00947E22" w:rsidRDefault="006924E3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>I</w:t>
      </w:r>
      <w:r w:rsidR="00310583" w:rsidRPr="00947E22">
        <w:rPr>
          <w:rFonts w:cs="Courier New"/>
          <w:b/>
          <w:sz w:val="24"/>
          <w:szCs w:val="24"/>
          <w:lang w:eastAsia="pt-BR"/>
        </w:rPr>
        <w:t>V</w:t>
      </w:r>
      <w:r w:rsidR="00310583" w:rsidRPr="00947E22">
        <w:rPr>
          <w:rFonts w:cs="Courier New"/>
          <w:sz w:val="24"/>
          <w:szCs w:val="24"/>
          <w:lang w:eastAsia="pt-BR"/>
        </w:rPr>
        <w:t xml:space="preserve"> – Implantação da rede de coleta de esgoto sanitário (Operadora Sabesp)</w:t>
      </w:r>
    </w:p>
    <w:p w:rsidR="00310583" w:rsidRPr="00947E22" w:rsidRDefault="00310583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>V</w:t>
      </w:r>
      <w:r w:rsidRPr="00947E22">
        <w:rPr>
          <w:rFonts w:cs="Courier New"/>
          <w:sz w:val="24"/>
          <w:szCs w:val="24"/>
          <w:lang w:eastAsia="pt-BR"/>
        </w:rPr>
        <w:t xml:space="preserve"> - Implantação de guias e sarjetas; </w:t>
      </w:r>
    </w:p>
    <w:p w:rsidR="00310583" w:rsidRPr="00947E22" w:rsidRDefault="00310583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>VI</w:t>
      </w:r>
      <w:r w:rsidRPr="00947E22">
        <w:rPr>
          <w:rFonts w:cs="Courier New"/>
          <w:sz w:val="24"/>
          <w:szCs w:val="24"/>
          <w:lang w:eastAsia="pt-BR"/>
        </w:rPr>
        <w:t xml:space="preserve"> – Implantação de rede de energia elétrica; </w:t>
      </w:r>
    </w:p>
    <w:p w:rsidR="00310583" w:rsidRPr="00947E22" w:rsidRDefault="00310583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>VII</w:t>
      </w:r>
      <w:r w:rsidRPr="00947E22">
        <w:rPr>
          <w:rFonts w:cs="Courier New"/>
          <w:sz w:val="24"/>
          <w:szCs w:val="24"/>
          <w:lang w:eastAsia="pt-BR"/>
        </w:rPr>
        <w:t xml:space="preserve"> – Pavimentação Asfáltica das ruas; </w:t>
      </w:r>
    </w:p>
    <w:p w:rsidR="006924E3" w:rsidRPr="00947E22" w:rsidRDefault="006924E3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>VIII</w:t>
      </w:r>
      <w:r w:rsidRPr="00947E22">
        <w:rPr>
          <w:rFonts w:cs="Courier New"/>
          <w:sz w:val="24"/>
          <w:szCs w:val="24"/>
          <w:lang w:eastAsia="pt-BR"/>
        </w:rPr>
        <w:t xml:space="preserve"> – Demarcação de Lotes; </w:t>
      </w:r>
    </w:p>
    <w:p w:rsidR="00310583" w:rsidRPr="00947E22" w:rsidRDefault="006924E3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>IX</w:t>
      </w:r>
      <w:r w:rsidRPr="00947E22">
        <w:rPr>
          <w:rFonts w:cs="Courier New"/>
          <w:sz w:val="24"/>
          <w:szCs w:val="24"/>
          <w:lang w:eastAsia="pt-BR"/>
        </w:rPr>
        <w:t xml:space="preserve"> </w:t>
      </w:r>
      <w:r w:rsidR="00310583" w:rsidRPr="00947E22">
        <w:rPr>
          <w:rFonts w:cs="Courier New"/>
          <w:sz w:val="24"/>
          <w:szCs w:val="24"/>
          <w:lang w:eastAsia="pt-BR"/>
        </w:rPr>
        <w:t xml:space="preserve">– Arborização de praças e passeios; </w:t>
      </w:r>
    </w:p>
    <w:p w:rsidR="00310583" w:rsidRPr="00947E22" w:rsidRDefault="00A36C65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 xml:space="preserve">X </w:t>
      </w:r>
      <w:r w:rsidRPr="00947E22">
        <w:rPr>
          <w:rFonts w:cs="Courier New"/>
          <w:sz w:val="24"/>
          <w:szCs w:val="24"/>
          <w:lang w:eastAsia="pt-BR"/>
        </w:rPr>
        <w:t xml:space="preserve">– Sistema de drenagem superficial (bocas de lobo, tubulação e bueiros).  </w:t>
      </w:r>
    </w:p>
    <w:p w:rsidR="002448C4" w:rsidRPr="00947E22" w:rsidRDefault="002448C4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</w:p>
    <w:p w:rsidR="002448C4" w:rsidRPr="00947E22" w:rsidRDefault="00A36C65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 xml:space="preserve">Parágrafo único. </w:t>
      </w:r>
      <w:r w:rsidRPr="00947E22">
        <w:rPr>
          <w:rFonts w:cs="Courier New"/>
          <w:sz w:val="24"/>
          <w:szCs w:val="24"/>
          <w:lang w:eastAsia="pt-BR"/>
        </w:rPr>
        <w:t xml:space="preserve">Toda infraestrutura e implantação proposta, objeto do loteamento em referência, serão de inteira responsabilidade do empreendedor. </w:t>
      </w:r>
    </w:p>
    <w:p w:rsidR="00A36C65" w:rsidRPr="00947E22" w:rsidRDefault="00AE71BB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sz w:val="24"/>
          <w:szCs w:val="24"/>
          <w:lang w:eastAsia="pt-BR"/>
        </w:rPr>
        <w:br/>
      </w:r>
      <w:bookmarkStart w:id="2" w:name="artigo_3"/>
      <w:r w:rsidR="00D35F82" w:rsidRPr="00947E22">
        <w:rPr>
          <w:rFonts w:cs="Courier New"/>
          <w:b/>
          <w:bCs/>
          <w:sz w:val="24"/>
          <w:szCs w:val="24"/>
          <w:lang w:eastAsia="pt-BR"/>
        </w:rPr>
        <w:t xml:space="preserve">     </w:t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Pr="00947E22">
        <w:rPr>
          <w:rFonts w:cs="Courier New"/>
          <w:b/>
          <w:bCs/>
          <w:sz w:val="24"/>
          <w:szCs w:val="24"/>
          <w:lang w:eastAsia="pt-BR"/>
        </w:rPr>
        <w:t xml:space="preserve">Art. </w:t>
      </w:r>
      <w:r w:rsidR="00D77CB1" w:rsidRPr="00947E22">
        <w:rPr>
          <w:rFonts w:cs="Courier New"/>
          <w:b/>
          <w:bCs/>
          <w:sz w:val="24"/>
          <w:szCs w:val="24"/>
          <w:lang w:eastAsia="pt-BR"/>
        </w:rPr>
        <w:t>4</w:t>
      </w:r>
      <w:r w:rsidRPr="00947E22">
        <w:rPr>
          <w:rFonts w:cs="Courier New"/>
          <w:b/>
          <w:bCs/>
          <w:sz w:val="24"/>
          <w:szCs w:val="24"/>
          <w:lang w:eastAsia="pt-BR"/>
        </w:rPr>
        <w:t>º</w:t>
      </w:r>
      <w:bookmarkEnd w:id="2"/>
      <w:r w:rsidRPr="00947E22">
        <w:rPr>
          <w:rFonts w:cs="Courier New"/>
          <w:sz w:val="24"/>
          <w:szCs w:val="24"/>
          <w:lang w:eastAsia="pt-BR"/>
        </w:rPr>
        <w:t xml:space="preserve"> O prazo para execução das obras previstas no Artigo </w:t>
      </w:r>
      <w:r w:rsidR="00D77CB1" w:rsidRPr="00947E22">
        <w:rPr>
          <w:rFonts w:cs="Courier New"/>
          <w:sz w:val="24"/>
          <w:szCs w:val="24"/>
          <w:lang w:eastAsia="pt-BR"/>
        </w:rPr>
        <w:t>3º</w:t>
      </w:r>
      <w:r w:rsidRPr="00947E22">
        <w:rPr>
          <w:rFonts w:cs="Courier New"/>
          <w:sz w:val="24"/>
          <w:szCs w:val="24"/>
          <w:lang w:eastAsia="pt-BR"/>
        </w:rPr>
        <w:t xml:space="preserve"> deste Decreto, será de 02 (dois) anos, após a publicação deste Decreto, em conformidade com os projetos aprovados pelas concessionárias, e aceito pelos setores competentes desta Municipalidade, de acordo com a legislação em vigor. </w:t>
      </w:r>
      <w:bookmarkStart w:id="3" w:name="artigo_4"/>
    </w:p>
    <w:p w:rsidR="0090392F" w:rsidRPr="00947E22" w:rsidRDefault="0090392F" w:rsidP="00801CA5">
      <w:pPr>
        <w:pStyle w:val="Textodocorpo20"/>
        <w:shd w:val="clear" w:color="auto" w:fill="auto"/>
        <w:tabs>
          <w:tab w:val="left" w:pos="781"/>
        </w:tabs>
        <w:spacing w:line="326" w:lineRule="exact"/>
        <w:ind w:firstLine="1416"/>
        <w:rPr>
          <w:rFonts w:asciiTheme="minorHAnsi" w:eastAsiaTheme="minorHAnsi" w:hAnsiTheme="minorHAnsi" w:cs="Courier New"/>
          <w:i w:val="0"/>
          <w:iCs w:val="0"/>
          <w:sz w:val="24"/>
          <w:szCs w:val="24"/>
          <w:lang w:eastAsia="pt-BR"/>
        </w:rPr>
      </w:pPr>
    </w:p>
    <w:p w:rsidR="000D121C" w:rsidRPr="00947E22" w:rsidRDefault="00AE71BB" w:rsidP="00801CA5">
      <w:pPr>
        <w:pStyle w:val="Textodocorpo20"/>
        <w:shd w:val="clear" w:color="auto" w:fill="auto"/>
        <w:spacing w:line="326" w:lineRule="exact"/>
        <w:ind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b/>
          <w:i w:val="0"/>
          <w:sz w:val="24"/>
          <w:szCs w:val="24"/>
        </w:rPr>
        <w:t xml:space="preserve">Art. </w:t>
      </w:r>
      <w:r w:rsidR="00D77CB1" w:rsidRPr="00947E22">
        <w:rPr>
          <w:rFonts w:asciiTheme="minorHAnsi" w:hAnsiTheme="minorHAnsi" w:cs="Courier New"/>
          <w:b/>
          <w:i w:val="0"/>
          <w:sz w:val="24"/>
          <w:szCs w:val="24"/>
        </w:rPr>
        <w:t>5</w:t>
      </w:r>
      <w:r w:rsidRPr="00947E22">
        <w:rPr>
          <w:rFonts w:asciiTheme="minorHAnsi" w:hAnsiTheme="minorHAnsi" w:cs="Courier New"/>
          <w:b/>
          <w:i w:val="0"/>
          <w:sz w:val="24"/>
          <w:szCs w:val="24"/>
        </w:rPr>
        <w:t>º</w:t>
      </w:r>
      <w:bookmarkEnd w:id="3"/>
      <w:r w:rsidRPr="00947E22">
        <w:rPr>
          <w:rFonts w:asciiTheme="minorHAnsi" w:hAnsiTheme="minorHAnsi" w:cs="Courier New"/>
          <w:i w:val="0"/>
          <w:sz w:val="24"/>
          <w:szCs w:val="24"/>
        </w:rPr>
        <w:t xml:space="preserve"> </w:t>
      </w:r>
      <w:r w:rsidR="00516AEA" w:rsidRPr="00947E22">
        <w:rPr>
          <w:rFonts w:asciiTheme="minorHAnsi" w:hAnsiTheme="minorHAnsi" w:cs="Courier New"/>
          <w:i w:val="0"/>
          <w:sz w:val="24"/>
          <w:szCs w:val="24"/>
        </w:rPr>
        <w:t xml:space="preserve">A </w:t>
      </w:r>
      <w:r w:rsidRPr="00947E22">
        <w:rPr>
          <w:rFonts w:asciiTheme="minorHAnsi" w:hAnsiTheme="minorHAnsi" w:cs="Courier New"/>
          <w:i w:val="0"/>
          <w:sz w:val="24"/>
          <w:szCs w:val="24"/>
        </w:rPr>
        <w:t xml:space="preserve">garantia de execução das obras mencionadas no Artigo </w:t>
      </w:r>
      <w:r w:rsidR="00D77CB1" w:rsidRPr="00947E22">
        <w:rPr>
          <w:rFonts w:asciiTheme="minorHAnsi" w:hAnsiTheme="minorHAnsi" w:cs="Courier New"/>
          <w:i w:val="0"/>
          <w:sz w:val="24"/>
          <w:szCs w:val="24"/>
        </w:rPr>
        <w:t>3</w:t>
      </w:r>
      <w:r w:rsidRPr="00947E22">
        <w:rPr>
          <w:rFonts w:asciiTheme="minorHAnsi" w:hAnsiTheme="minorHAnsi" w:cs="Courier New"/>
          <w:i w:val="0"/>
          <w:sz w:val="24"/>
          <w:szCs w:val="24"/>
        </w:rPr>
        <w:t>º</w:t>
      </w:r>
      <w:r w:rsidR="00516AEA" w:rsidRPr="00947E22">
        <w:rPr>
          <w:rFonts w:asciiTheme="minorHAnsi" w:hAnsiTheme="minorHAnsi" w:cs="Courier New"/>
          <w:i w:val="0"/>
          <w:sz w:val="24"/>
          <w:szCs w:val="24"/>
        </w:rPr>
        <w:t>, deste Decreto, no prazo previsto no artigo 4º, acima, será</w:t>
      </w:r>
      <w:r w:rsidR="006844C2" w:rsidRPr="00947E22">
        <w:rPr>
          <w:rFonts w:asciiTheme="minorHAnsi" w:hAnsiTheme="minorHAnsi" w:cs="Courier New"/>
          <w:i w:val="0"/>
          <w:sz w:val="24"/>
          <w:szCs w:val="24"/>
        </w:rPr>
        <w:t xml:space="preserve"> efetuada </w:t>
      </w:r>
      <w:r w:rsidR="00516AEA" w:rsidRPr="00947E22">
        <w:rPr>
          <w:rFonts w:asciiTheme="minorHAnsi" w:hAnsiTheme="minorHAnsi" w:cs="Courier New"/>
          <w:i w:val="0"/>
          <w:sz w:val="24"/>
          <w:szCs w:val="24"/>
        </w:rPr>
        <w:t>através de</w:t>
      </w:r>
      <w:r w:rsidR="006844C2" w:rsidRPr="00947E22">
        <w:rPr>
          <w:rFonts w:asciiTheme="minorHAnsi" w:hAnsiTheme="minorHAnsi" w:cs="Courier New"/>
          <w:i w:val="0"/>
          <w:sz w:val="24"/>
          <w:szCs w:val="24"/>
        </w:rPr>
        <w:t xml:space="preserve"> garantia (s) hipotecária (s) em favor do Município, dos </w:t>
      </w:r>
      <w:r w:rsidRPr="00947E22">
        <w:rPr>
          <w:rFonts w:asciiTheme="minorHAnsi" w:hAnsiTheme="minorHAnsi" w:cs="Courier New"/>
          <w:i w:val="0"/>
          <w:sz w:val="24"/>
          <w:szCs w:val="24"/>
        </w:rPr>
        <w:t>imóve</w:t>
      </w:r>
      <w:r w:rsidR="00D22C58" w:rsidRPr="00947E22">
        <w:rPr>
          <w:rFonts w:asciiTheme="minorHAnsi" w:hAnsiTheme="minorHAnsi" w:cs="Courier New"/>
          <w:i w:val="0"/>
          <w:sz w:val="24"/>
          <w:szCs w:val="24"/>
        </w:rPr>
        <w:t>is</w:t>
      </w:r>
      <w:r w:rsidRPr="00947E22">
        <w:rPr>
          <w:rFonts w:asciiTheme="minorHAnsi" w:hAnsiTheme="minorHAnsi" w:cs="Courier New"/>
          <w:i w:val="0"/>
          <w:sz w:val="24"/>
          <w:szCs w:val="24"/>
        </w:rPr>
        <w:t xml:space="preserve"> proposto</w:t>
      </w:r>
      <w:r w:rsidR="00D22C58" w:rsidRPr="00947E22">
        <w:rPr>
          <w:rFonts w:asciiTheme="minorHAnsi" w:hAnsiTheme="minorHAnsi" w:cs="Courier New"/>
          <w:i w:val="0"/>
          <w:sz w:val="24"/>
          <w:szCs w:val="24"/>
        </w:rPr>
        <w:t>s</w:t>
      </w:r>
      <w:r w:rsidRPr="00947E22">
        <w:rPr>
          <w:rFonts w:asciiTheme="minorHAnsi" w:hAnsiTheme="minorHAnsi" w:cs="Courier New"/>
          <w:i w:val="0"/>
          <w:sz w:val="24"/>
          <w:szCs w:val="24"/>
        </w:rPr>
        <w:t xml:space="preserve"> pelo Loteador</w:t>
      </w:r>
      <w:r w:rsidR="006844C2" w:rsidRPr="00947E22">
        <w:rPr>
          <w:rFonts w:asciiTheme="minorHAnsi" w:hAnsiTheme="minorHAnsi" w:cs="Courier New"/>
          <w:i w:val="0"/>
          <w:sz w:val="24"/>
          <w:szCs w:val="24"/>
        </w:rPr>
        <w:t>,</w:t>
      </w:r>
      <w:r w:rsidR="00020A3E" w:rsidRPr="00947E22">
        <w:rPr>
          <w:rFonts w:asciiTheme="minorHAnsi" w:hAnsiTheme="minorHAnsi" w:cs="Courier New"/>
          <w:i w:val="0"/>
          <w:sz w:val="24"/>
          <w:szCs w:val="24"/>
        </w:rPr>
        <w:t xml:space="preserve"> conforme aceitação através da ata de fls</w:t>
      </w:r>
      <w:r w:rsidR="00DB5734" w:rsidRPr="00947E22">
        <w:rPr>
          <w:rFonts w:asciiTheme="minorHAnsi" w:hAnsiTheme="minorHAnsi" w:cs="Courier New"/>
          <w:i w:val="0"/>
          <w:sz w:val="24"/>
          <w:szCs w:val="24"/>
        </w:rPr>
        <w:t>.</w:t>
      </w:r>
      <w:r w:rsidR="00020A3E" w:rsidRPr="00947E22">
        <w:rPr>
          <w:rFonts w:asciiTheme="minorHAnsi" w:hAnsiTheme="minorHAnsi" w:cs="Courier New"/>
          <w:i w:val="0"/>
          <w:sz w:val="24"/>
          <w:szCs w:val="24"/>
        </w:rPr>
        <w:t xml:space="preserve"> 25 do processo 8803/1/2018,</w:t>
      </w:r>
      <w:r w:rsidR="000D121C" w:rsidRPr="00947E22">
        <w:rPr>
          <w:rFonts w:asciiTheme="minorHAnsi" w:hAnsiTheme="minorHAnsi" w:cs="Courier New"/>
          <w:i w:val="0"/>
          <w:sz w:val="24"/>
          <w:szCs w:val="24"/>
        </w:rPr>
        <w:t xml:space="preserve"> </w:t>
      </w:r>
      <w:r w:rsidR="0068122F" w:rsidRPr="00947E22">
        <w:rPr>
          <w:rFonts w:asciiTheme="minorHAnsi" w:hAnsiTheme="minorHAnsi" w:cs="Courier New"/>
          <w:i w:val="0"/>
          <w:sz w:val="24"/>
          <w:szCs w:val="24"/>
        </w:rPr>
        <w:t>com anuência dos proprietários através de escritura pública</w:t>
      </w:r>
      <w:r w:rsidR="000D121C" w:rsidRPr="00947E22">
        <w:rPr>
          <w:rFonts w:asciiTheme="minorHAnsi" w:hAnsiTheme="minorHAnsi" w:cs="Courier New"/>
          <w:i w:val="0"/>
          <w:sz w:val="24"/>
          <w:szCs w:val="24"/>
        </w:rPr>
        <w:t>, imóveis estes abaixo relacionados</w:t>
      </w:r>
      <w:r w:rsidR="00801CA5" w:rsidRPr="00947E22">
        <w:rPr>
          <w:rFonts w:asciiTheme="minorHAnsi" w:hAnsiTheme="minorHAnsi" w:cs="Courier New"/>
          <w:i w:val="0"/>
          <w:sz w:val="24"/>
          <w:szCs w:val="24"/>
        </w:rPr>
        <w:t xml:space="preserve">: </w:t>
      </w:r>
    </w:p>
    <w:p w:rsidR="000D121C" w:rsidRPr="00947E22" w:rsidRDefault="000D121C" w:rsidP="00801CA5">
      <w:pPr>
        <w:pStyle w:val="Textodocorpo20"/>
        <w:shd w:val="clear" w:color="auto" w:fill="auto"/>
        <w:tabs>
          <w:tab w:val="left" w:pos="781"/>
        </w:tabs>
        <w:spacing w:line="326" w:lineRule="exact"/>
        <w:ind w:firstLine="1416"/>
        <w:rPr>
          <w:rFonts w:asciiTheme="minorHAnsi" w:hAnsiTheme="minorHAnsi" w:cs="Courier New"/>
          <w:b/>
          <w:i w:val="0"/>
          <w:sz w:val="24"/>
          <w:szCs w:val="24"/>
          <w:lang w:eastAsia="pt-BR"/>
        </w:rPr>
      </w:pP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781"/>
        </w:tabs>
        <w:spacing w:line="326" w:lineRule="exact"/>
        <w:ind w:left="0" w:firstLine="1416"/>
        <w:rPr>
          <w:rFonts w:asciiTheme="minorHAnsi" w:hAnsiTheme="minorHAnsi" w:cs="Courier New"/>
          <w:i w:val="0"/>
          <w:sz w:val="24"/>
          <w:szCs w:val="24"/>
          <w:lang w:eastAsia="pt-BR" w:bidi="pt-BR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 xml:space="preserve">Lote 01 da quadra A do loteamento </w:t>
      </w:r>
      <w:proofErr w:type="gramStart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denominado Residencial Altos de Capela</w:t>
      </w:r>
      <w:proofErr w:type="gramEnd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, Município de Capela do Alto/SP, com área total de 504,90 m2, registrado na Matrícula 75.508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781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 xml:space="preserve">Lote 02 da quadra A do loteamento </w:t>
      </w:r>
      <w:proofErr w:type="gramStart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denominado Residencial Altos de Capela</w:t>
      </w:r>
      <w:proofErr w:type="gramEnd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, Município de Capela do Alto/SP, com área total de 550,69 m2, registrado na Matrícula 75.509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781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 xml:space="preserve">Lote 03 da quadra A do loteamento </w:t>
      </w:r>
      <w:proofErr w:type="gramStart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denominado Residencial Altos de Capela</w:t>
      </w:r>
      <w:proofErr w:type="gramEnd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, Município de Capela do Alto/SP, com área total de 468,88 m2, registrado na Matrícula 75.510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781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 xml:space="preserve">Lote 05 da quadra A do loteamento </w:t>
      </w:r>
      <w:proofErr w:type="gramStart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denominado Residencial Altos de Capela</w:t>
      </w:r>
      <w:proofErr w:type="gramEnd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, Município de Capela do Alto/SP com área total de 468,89 m2, registrado na Matrícula 75.512 do Cartório de Registro de Imóveis de Tatuí/SP.</w:t>
      </w:r>
    </w:p>
    <w:p w:rsidR="0090392F" w:rsidRPr="00947E22" w:rsidRDefault="0090392F" w:rsidP="00801CA5">
      <w:pPr>
        <w:pStyle w:val="SemEspaamento"/>
        <w:numPr>
          <w:ilvl w:val="0"/>
          <w:numId w:val="2"/>
        </w:numPr>
        <w:ind w:left="0" w:firstLine="1416"/>
        <w:jc w:val="both"/>
        <w:rPr>
          <w:rFonts w:cs="Courier New"/>
          <w:sz w:val="24"/>
          <w:szCs w:val="24"/>
        </w:rPr>
      </w:pPr>
      <w:r w:rsidRPr="00947E22">
        <w:rPr>
          <w:rFonts w:cs="Courier New"/>
          <w:sz w:val="24"/>
          <w:szCs w:val="24"/>
          <w:lang w:eastAsia="pt-BR" w:bidi="pt-BR"/>
        </w:rPr>
        <w:lastRenderedPageBreak/>
        <w:t xml:space="preserve">Lote 06 da quadra A do loteamento </w:t>
      </w:r>
      <w:proofErr w:type="gramStart"/>
      <w:r w:rsidRPr="00947E22">
        <w:rPr>
          <w:rFonts w:cs="Courier New"/>
          <w:sz w:val="24"/>
          <w:szCs w:val="24"/>
          <w:lang w:eastAsia="pt-BR" w:bidi="pt-BR"/>
        </w:rPr>
        <w:t>denominado Residencial Altos de Capela</w:t>
      </w:r>
      <w:proofErr w:type="gramEnd"/>
      <w:r w:rsidRPr="00947E22">
        <w:rPr>
          <w:rFonts w:cs="Courier New"/>
          <w:sz w:val="24"/>
          <w:szCs w:val="24"/>
          <w:lang w:eastAsia="pt-BR" w:bidi="pt-BR"/>
        </w:rPr>
        <w:t>, Município de Capela do Alto/SP, com área total de 484,58 m2,</w:t>
      </w:r>
      <w:r w:rsidRPr="00947E22">
        <w:rPr>
          <w:rFonts w:cs="Courier New"/>
          <w:sz w:val="24"/>
          <w:szCs w:val="24"/>
        </w:rPr>
        <w:t xml:space="preserve"> </w:t>
      </w:r>
      <w:r w:rsidR="00D22C58" w:rsidRPr="00947E22">
        <w:rPr>
          <w:rFonts w:cs="Courier New"/>
          <w:sz w:val="24"/>
          <w:szCs w:val="24"/>
        </w:rPr>
        <w:t xml:space="preserve">registrado na Matrícula 75.513 do Cartório de Registro de Imóveis de </w:t>
      </w:r>
      <w:r w:rsidRPr="00947E22">
        <w:rPr>
          <w:rFonts w:cs="Courier New"/>
          <w:sz w:val="24"/>
          <w:szCs w:val="24"/>
        </w:rPr>
        <w:t>Tatuí/SP</w:t>
      </w:r>
      <w:r w:rsidR="00463B04" w:rsidRPr="00947E22">
        <w:rPr>
          <w:rFonts w:cs="Courier New"/>
          <w:sz w:val="24"/>
          <w:szCs w:val="24"/>
        </w:rPr>
        <w:t>.</w:t>
      </w:r>
      <w:r w:rsidRPr="00947E22">
        <w:rPr>
          <w:rFonts w:cs="Courier New"/>
          <w:sz w:val="24"/>
          <w:szCs w:val="24"/>
        </w:rPr>
        <w:t xml:space="preserve"> 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54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 xml:space="preserve">Lote 07 da quadra A do loteamento </w:t>
      </w:r>
      <w:proofErr w:type="gramStart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denominado Residencial Altos de Capela</w:t>
      </w:r>
      <w:proofErr w:type="gramEnd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, Município de Capela do Alto/SP, com área total de 456,95 m2</w:t>
      </w:r>
      <w:r w:rsidRPr="00947E22">
        <w:rPr>
          <w:rStyle w:val="Textodocorpo2Georgia13ptSemitlico"/>
          <w:rFonts w:asciiTheme="minorHAnsi" w:hAnsiTheme="minorHAnsi" w:cs="Courier New"/>
          <w:iCs/>
          <w:color w:val="auto"/>
          <w:sz w:val="24"/>
          <w:szCs w:val="24"/>
        </w:rPr>
        <w:t xml:space="preserve">. </w:t>
      </w:r>
      <w:proofErr w:type="gramStart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registrado</w:t>
      </w:r>
      <w:proofErr w:type="gramEnd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 xml:space="preserve"> na Matrícula 75.514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61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 xml:space="preserve">Lote 08 da quadra A do loteamento </w:t>
      </w:r>
      <w:proofErr w:type="gramStart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denominado Residencial Altos de Capela</w:t>
      </w:r>
      <w:proofErr w:type="gramEnd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, Município de Capela do Alto/SP, com área total de 469,92 m2, registrado na Matrícula 75.515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61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 xml:space="preserve">Lote 09 da quadra A do loteamento </w:t>
      </w:r>
      <w:proofErr w:type="gramStart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denominado Residencial Altos de Capela</w:t>
      </w:r>
      <w:proofErr w:type="gramEnd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, Município de Capela do Alto/SP, com área total de 469,80 m2, registrado na Matrícula 75.516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61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 xml:space="preserve">Lote 10 da quadra A do loteamento </w:t>
      </w:r>
      <w:proofErr w:type="gramStart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denominado Residencial Altos de Capela</w:t>
      </w:r>
      <w:proofErr w:type="gramEnd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, Município de Capela do Alto/SP, com área total de 469,80 m2, registrado na Matrícula 75.517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61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38 da quadra B do loteamento denominado Residencial Altos de Capela, Município de Capela do Alto/SP, com área total de 528,64 m2, registrado na Matrícula 75.555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61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39 da quadra B do loteamento denominado Residencial Altos de Capela, Município de Capela do Alto/SP, com área total de 535,51 m2, registrado na Matrícula 75.556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61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40 da quadra B do loteamento denominado Residencial Altos de Capela, Município de Capela do Alto/SP, com área total de 450,49 m2, registrado na Matrícula 75.557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442"/>
        </w:tabs>
        <w:spacing w:line="326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02 da quadra D do loteamento denominado Residencial Villa Verti II, Município de Capela do Alto/SP, com área total de 615,24 m2, registrado na Matrícula 78.105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442"/>
        </w:tabs>
        <w:spacing w:line="331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01 da quadra A do loteamento denominado Residencial Paineiras, Município de Capela do Alto/SP, com área total de 429,86 m2, registrado na Matrícula 97.734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442"/>
        </w:tabs>
        <w:spacing w:line="331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02 da quadra A do loteamento denominado Residencial Paineiras, Município de Capela do Alto/SP, com área total de 480,21 m2, registrado na Matrícula 97.735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75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03 da quadra A do loteamento denominado Residencial Paineiras, Município de Capela do Alto/SP, com área total de 504,85 m2, registrado na Matrícula 97.736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75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04 da quadra A do loteamento denominado Residencial Paineiras, Município de Capela do Alto/SP, com área total de 545,38 m2, registrado na Matrícula 97.737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75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 xml:space="preserve">Lote 05 da quadra C do loteamento denominado Residencial Central </w:t>
      </w: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lastRenderedPageBreak/>
        <w:t>Park I, Município de Capela do Alto/SP, com área total de 414,46 m2, registrado na Matrícula 80.103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75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07 da Rua Alceu de Camargo, s/n, Centro, Município de Capela do Alto/SP, com área total de 669,02 m2, registrado na Matrícula 90.503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75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 xml:space="preserve">Lote </w:t>
      </w:r>
      <w:proofErr w:type="gramStart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9</w:t>
      </w:r>
      <w:proofErr w:type="gramEnd"/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 xml:space="preserve"> da quadra D do loteamento denominado Portal São Francisco, Município de Capela do Alto/SP, com área total de 274,41 m2, registrado na Matrícula 67.498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75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07 da quadra E do loteamento denominado Portal São Francisco, Município de Capela do Alto/SP com área total de 194,56 m2, registrado na Matrícula 67.525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75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19 da quadra B do loteamento denominado Portal São Francisco II, Município de Capela do Alto/SP, com área total de 275,06 m2, registrado na Matrícula 73.337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99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01 da quadra B do loteamento denominado Residencial Central Park I, Município de Capela do Alto/SP, com área total de 191,40 m2, registrado na Matrícula 80.083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99"/>
        </w:tabs>
        <w:spacing w:line="322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08 da quadra B do loteamento denominado Residencial Central Park I, Município de Capela do Alto/SP, com área total de 175,00 m2, registrado na Matrícula 80.090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99"/>
        </w:tabs>
        <w:spacing w:line="326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Lote 16 da quadra B do loteamento denominado Residencial Central Park I, Município de Capela do Alto/SP, com área total de 163,70 m2, registrado na Matrícula 80.098 do Cartório de Registro de Imóveis de Tatuí/SP.</w:t>
      </w:r>
    </w:p>
    <w:p w:rsidR="0090392F" w:rsidRPr="00947E22" w:rsidRDefault="0090392F" w:rsidP="00801CA5">
      <w:pPr>
        <w:pStyle w:val="Textodocorpo20"/>
        <w:numPr>
          <w:ilvl w:val="0"/>
          <w:numId w:val="2"/>
        </w:numPr>
        <w:shd w:val="clear" w:color="auto" w:fill="auto"/>
        <w:tabs>
          <w:tab w:val="left" w:pos="399"/>
        </w:tabs>
        <w:spacing w:line="331" w:lineRule="exact"/>
        <w:ind w:left="0" w:firstLine="1416"/>
        <w:rPr>
          <w:rFonts w:asciiTheme="minorHAnsi" w:hAnsiTheme="minorHAnsi" w:cs="Courier New"/>
          <w:i w:val="0"/>
          <w:sz w:val="24"/>
          <w:szCs w:val="24"/>
        </w:rPr>
      </w:pPr>
      <w:r w:rsidRPr="00947E22">
        <w:rPr>
          <w:rFonts w:asciiTheme="minorHAnsi" w:hAnsiTheme="minorHAnsi" w:cs="Courier New"/>
          <w:i w:val="0"/>
          <w:sz w:val="24"/>
          <w:szCs w:val="24"/>
          <w:lang w:eastAsia="pt-BR" w:bidi="pt-BR"/>
        </w:rPr>
        <w:t>Imóvel localizado na Rua Capitão Lisboa, 959, Centro, Município de Tatuí/SP, registrado na Matrícula 4.443 do Cartório de Registro de Imóveis de Tatuí/SP.</w:t>
      </w:r>
    </w:p>
    <w:p w:rsidR="0090392F" w:rsidRPr="00947E22" w:rsidRDefault="00D22C58" w:rsidP="00801CA5">
      <w:pPr>
        <w:pStyle w:val="SemEspaamento"/>
        <w:numPr>
          <w:ilvl w:val="0"/>
          <w:numId w:val="2"/>
        </w:numPr>
        <w:ind w:left="0" w:firstLine="1416"/>
        <w:jc w:val="both"/>
        <w:rPr>
          <w:rFonts w:cs="Courier New"/>
          <w:sz w:val="24"/>
          <w:szCs w:val="24"/>
        </w:rPr>
      </w:pPr>
      <w:r w:rsidRPr="00947E22">
        <w:rPr>
          <w:rFonts w:cs="Courier New"/>
          <w:sz w:val="24"/>
          <w:szCs w:val="24"/>
        </w:rPr>
        <w:t xml:space="preserve">Imóvel localizado na Rua São Francisco, 427, Centro, Município de capela do Alto/SP, registrado na Matrícula 87.102 do cartório de Registro de Imóveis de Tatuí/SP. </w:t>
      </w:r>
    </w:p>
    <w:p w:rsidR="00D22C58" w:rsidRPr="00947E22" w:rsidRDefault="00D22C58" w:rsidP="00801CA5">
      <w:pPr>
        <w:pStyle w:val="SemEspaamento"/>
        <w:ind w:firstLine="1416"/>
        <w:jc w:val="both"/>
        <w:rPr>
          <w:rFonts w:cs="Courier New"/>
          <w:sz w:val="24"/>
          <w:szCs w:val="24"/>
        </w:rPr>
      </w:pPr>
    </w:p>
    <w:p w:rsidR="0068122F" w:rsidRPr="00947E22" w:rsidRDefault="0090392F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sz w:val="24"/>
          <w:szCs w:val="24"/>
          <w:lang w:eastAsia="pt-BR"/>
        </w:rPr>
        <w:t xml:space="preserve"> </w:t>
      </w:r>
      <w:r w:rsidR="00AE71BB" w:rsidRPr="00947E22">
        <w:rPr>
          <w:rFonts w:cs="Courier New"/>
          <w:b/>
          <w:sz w:val="24"/>
          <w:szCs w:val="24"/>
          <w:lang w:eastAsia="pt-BR"/>
        </w:rPr>
        <w:t>§ 1º</w:t>
      </w:r>
      <w:r w:rsidR="00E934C3" w:rsidRPr="00947E22">
        <w:rPr>
          <w:rFonts w:cs="Courier New"/>
          <w:sz w:val="24"/>
          <w:szCs w:val="24"/>
          <w:lang w:eastAsia="pt-BR"/>
        </w:rPr>
        <w:t>.</w:t>
      </w:r>
      <w:r w:rsidR="00AE71BB" w:rsidRPr="00947E22">
        <w:rPr>
          <w:rFonts w:cs="Courier New"/>
          <w:sz w:val="24"/>
          <w:szCs w:val="24"/>
          <w:lang w:eastAsia="pt-BR"/>
        </w:rPr>
        <w:t xml:space="preserve"> Para os fins e efeitos deste Decreto, no ato do registro do loteamento, o Loteador deverá efetuar</w:t>
      </w:r>
      <w:r w:rsidR="0068122F" w:rsidRPr="00947E22">
        <w:rPr>
          <w:rFonts w:cs="Courier New"/>
          <w:sz w:val="24"/>
          <w:szCs w:val="24"/>
          <w:lang w:eastAsia="pt-BR"/>
        </w:rPr>
        <w:t xml:space="preserve"> e/ou </w:t>
      </w:r>
      <w:r w:rsidR="00135572" w:rsidRPr="00947E22">
        <w:rPr>
          <w:rFonts w:cs="Courier New"/>
          <w:sz w:val="24"/>
          <w:szCs w:val="24"/>
          <w:lang w:eastAsia="pt-BR"/>
        </w:rPr>
        <w:t xml:space="preserve">comprovar </w:t>
      </w:r>
      <w:r w:rsidR="00AE71BB" w:rsidRPr="00947E22">
        <w:rPr>
          <w:rFonts w:cs="Courier New"/>
          <w:sz w:val="24"/>
          <w:szCs w:val="24"/>
          <w:lang w:eastAsia="pt-BR"/>
        </w:rPr>
        <w:t xml:space="preserve">a averbação da </w:t>
      </w:r>
      <w:r w:rsidR="00656AE1" w:rsidRPr="00947E22">
        <w:rPr>
          <w:rFonts w:cs="Courier New"/>
          <w:sz w:val="24"/>
          <w:szCs w:val="24"/>
        </w:rPr>
        <w:t>Garantia Hipotecária</w:t>
      </w:r>
      <w:r w:rsidR="00AE71BB" w:rsidRPr="00947E22">
        <w:rPr>
          <w:rFonts w:cs="Courier New"/>
          <w:sz w:val="24"/>
          <w:szCs w:val="24"/>
          <w:lang w:eastAsia="pt-BR"/>
        </w:rPr>
        <w:t xml:space="preserve"> do</w:t>
      </w:r>
      <w:r w:rsidR="0068122F" w:rsidRPr="00947E22">
        <w:rPr>
          <w:rFonts w:cs="Courier New"/>
          <w:sz w:val="24"/>
          <w:szCs w:val="24"/>
          <w:lang w:eastAsia="pt-BR"/>
        </w:rPr>
        <w:t xml:space="preserve">(s) imóveis </w:t>
      </w:r>
      <w:r w:rsidR="00AE71BB" w:rsidRPr="00947E22">
        <w:rPr>
          <w:rFonts w:cs="Courier New"/>
          <w:sz w:val="24"/>
          <w:szCs w:val="24"/>
          <w:lang w:eastAsia="pt-BR"/>
        </w:rPr>
        <w:t>mencionado</w:t>
      </w:r>
      <w:r w:rsidR="0068122F" w:rsidRPr="00947E22">
        <w:rPr>
          <w:rFonts w:cs="Courier New"/>
          <w:sz w:val="24"/>
          <w:szCs w:val="24"/>
          <w:lang w:eastAsia="pt-BR"/>
        </w:rPr>
        <w:t xml:space="preserve">s </w:t>
      </w:r>
      <w:r w:rsidR="00AE71BB" w:rsidRPr="00947E22">
        <w:rPr>
          <w:rFonts w:cs="Courier New"/>
          <w:sz w:val="24"/>
          <w:szCs w:val="24"/>
          <w:lang w:eastAsia="pt-BR"/>
        </w:rPr>
        <w:t>no "</w:t>
      </w:r>
      <w:r w:rsidR="00AE71BB" w:rsidRPr="00947E22">
        <w:rPr>
          <w:rFonts w:cs="Courier New"/>
          <w:i/>
          <w:sz w:val="24"/>
          <w:szCs w:val="24"/>
          <w:lang w:eastAsia="pt-BR"/>
        </w:rPr>
        <w:t>caput</w:t>
      </w:r>
      <w:r w:rsidR="00AE71BB" w:rsidRPr="00947E22">
        <w:rPr>
          <w:rFonts w:cs="Courier New"/>
          <w:sz w:val="24"/>
          <w:szCs w:val="24"/>
          <w:lang w:eastAsia="pt-BR"/>
        </w:rPr>
        <w:t>" deste artigo à margem da matrícula</w:t>
      </w:r>
      <w:r w:rsidR="0068122F" w:rsidRPr="00947E22">
        <w:rPr>
          <w:rFonts w:cs="Courier New"/>
          <w:sz w:val="24"/>
          <w:szCs w:val="24"/>
          <w:lang w:eastAsia="pt-BR"/>
        </w:rPr>
        <w:t xml:space="preserve"> de cada qual.</w:t>
      </w:r>
      <w:r w:rsidR="00AE71BB" w:rsidRPr="00947E22">
        <w:rPr>
          <w:rFonts w:cs="Courier New"/>
          <w:sz w:val="24"/>
          <w:szCs w:val="24"/>
          <w:lang w:eastAsia="pt-BR"/>
        </w:rPr>
        <w:t xml:space="preserve"> </w:t>
      </w:r>
    </w:p>
    <w:p w:rsidR="00135572" w:rsidRPr="00947E22" w:rsidRDefault="00AE71BB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sz w:val="24"/>
          <w:szCs w:val="24"/>
          <w:lang w:eastAsia="pt-BR"/>
        </w:rPr>
        <w:br/>
      </w:r>
      <w:r w:rsidR="00D35F82" w:rsidRPr="00947E22">
        <w:rPr>
          <w:rFonts w:cs="Courier New"/>
          <w:sz w:val="24"/>
          <w:szCs w:val="24"/>
          <w:lang w:eastAsia="pt-BR"/>
        </w:rPr>
        <w:t xml:space="preserve">     </w:t>
      </w:r>
      <w:r w:rsidR="00801CA5" w:rsidRPr="00947E22">
        <w:rPr>
          <w:rFonts w:cs="Courier New"/>
          <w:sz w:val="24"/>
          <w:szCs w:val="24"/>
          <w:lang w:eastAsia="pt-BR"/>
        </w:rPr>
        <w:tab/>
      </w:r>
      <w:r w:rsidR="00801CA5" w:rsidRPr="00947E22">
        <w:rPr>
          <w:rFonts w:cs="Courier New"/>
          <w:sz w:val="24"/>
          <w:szCs w:val="24"/>
          <w:lang w:eastAsia="pt-BR"/>
        </w:rPr>
        <w:tab/>
      </w:r>
      <w:r w:rsidRPr="00947E22">
        <w:rPr>
          <w:rFonts w:cs="Courier New"/>
          <w:sz w:val="24"/>
          <w:szCs w:val="24"/>
          <w:lang w:eastAsia="pt-BR"/>
        </w:rPr>
        <w:t>§</w:t>
      </w:r>
      <w:r w:rsidRPr="00947E22">
        <w:rPr>
          <w:rFonts w:cs="Courier New"/>
          <w:b/>
          <w:sz w:val="24"/>
          <w:szCs w:val="24"/>
          <w:lang w:eastAsia="pt-BR"/>
        </w:rPr>
        <w:t xml:space="preserve"> 2º</w:t>
      </w:r>
      <w:r w:rsidR="00E934C3" w:rsidRPr="00947E22">
        <w:rPr>
          <w:rFonts w:cs="Courier New"/>
          <w:sz w:val="24"/>
          <w:szCs w:val="24"/>
          <w:lang w:eastAsia="pt-BR"/>
        </w:rPr>
        <w:t>.</w:t>
      </w:r>
      <w:r w:rsidRPr="00947E22">
        <w:rPr>
          <w:rFonts w:cs="Courier New"/>
          <w:sz w:val="24"/>
          <w:szCs w:val="24"/>
          <w:lang w:eastAsia="pt-BR"/>
        </w:rPr>
        <w:t xml:space="preserve"> O Poder Público Municipal </w:t>
      </w:r>
      <w:r w:rsidR="00135572" w:rsidRPr="00947E22">
        <w:rPr>
          <w:rFonts w:cs="Courier New"/>
          <w:sz w:val="24"/>
          <w:szCs w:val="24"/>
          <w:lang w:eastAsia="pt-BR"/>
        </w:rPr>
        <w:t xml:space="preserve">poderá anular a aprovação do loteamento de que trata o presente Decreto </w:t>
      </w:r>
      <w:r w:rsidRPr="00947E22">
        <w:rPr>
          <w:rFonts w:cs="Courier New"/>
          <w:sz w:val="24"/>
          <w:szCs w:val="24"/>
          <w:lang w:eastAsia="pt-BR"/>
        </w:rPr>
        <w:t xml:space="preserve">caso </w:t>
      </w:r>
      <w:r w:rsidR="00135572" w:rsidRPr="00947E22">
        <w:rPr>
          <w:rFonts w:cs="Courier New"/>
          <w:sz w:val="24"/>
          <w:szCs w:val="24"/>
          <w:lang w:eastAsia="pt-BR"/>
        </w:rPr>
        <w:t xml:space="preserve">não se comprove a efetivação da garantia hipotecária, com a devida averbação, nos termos do § 1º, acima.  </w:t>
      </w:r>
    </w:p>
    <w:p w:rsidR="00135572" w:rsidRPr="00947E22" w:rsidRDefault="00D35F82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sz w:val="24"/>
          <w:szCs w:val="24"/>
          <w:lang w:eastAsia="pt-BR"/>
        </w:rPr>
        <w:t xml:space="preserve">     </w:t>
      </w:r>
    </w:p>
    <w:p w:rsidR="005B6580" w:rsidRPr="00947E22" w:rsidRDefault="00135572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sz w:val="24"/>
          <w:szCs w:val="24"/>
          <w:lang w:eastAsia="pt-BR"/>
        </w:rPr>
        <w:t xml:space="preserve"> </w:t>
      </w:r>
      <w:r w:rsidR="00AE71BB" w:rsidRPr="00947E22">
        <w:rPr>
          <w:rFonts w:cs="Courier New"/>
          <w:b/>
          <w:sz w:val="24"/>
          <w:szCs w:val="24"/>
          <w:lang w:eastAsia="pt-BR"/>
        </w:rPr>
        <w:t>§ 3º</w:t>
      </w:r>
      <w:r w:rsidR="00E934C3" w:rsidRPr="00947E22">
        <w:rPr>
          <w:rFonts w:cs="Courier New"/>
          <w:b/>
          <w:sz w:val="24"/>
          <w:szCs w:val="24"/>
          <w:lang w:eastAsia="pt-BR"/>
        </w:rPr>
        <w:t>.</w:t>
      </w:r>
      <w:r w:rsidR="00AE71BB" w:rsidRPr="00947E22">
        <w:rPr>
          <w:rFonts w:cs="Courier New"/>
          <w:sz w:val="24"/>
          <w:szCs w:val="24"/>
          <w:lang w:eastAsia="pt-BR"/>
        </w:rPr>
        <w:t xml:space="preserve"> O</w:t>
      </w:r>
      <w:r w:rsidR="005B6580" w:rsidRPr="00947E22">
        <w:rPr>
          <w:rFonts w:cs="Courier New"/>
          <w:sz w:val="24"/>
          <w:szCs w:val="24"/>
          <w:lang w:eastAsia="pt-BR"/>
        </w:rPr>
        <w:t>s</w:t>
      </w:r>
      <w:r w:rsidR="00AE71BB" w:rsidRPr="00947E22">
        <w:rPr>
          <w:rFonts w:cs="Courier New"/>
          <w:sz w:val="24"/>
          <w:szCs w:val="24"/>
          <w:lang w:eastAsia="pt-BR"/>
        </w:rPr>
        <w:t xml:space="preserve"> </w:t>
      </w:r>
      <w:r w:rsidR="00E61347" w:rsidRPr="00947E22">
        <w:rPr>
          <w:rFonts w:cs="Courier New"/>
          <w:sz w:val="24"/>
          <w:szCs w:val="24"/>
          <w:lang w:eastAsia="pt-BR"/>
        </w:rPr>
        <w:t>imóve</w:t>
      </w:r>
      <w:r w:rsidR="005B6580" w:rsidRPr="00947E22">
        <w:rPr>
          <w:rFonts w:cs="Courier New"/>
          <w:sz w:val="24"/>
          <w:szCs w:val="24"/>
          <w:lang w:eastAsia="pt-BR"/>
        </w:rPr>
        <w:t xml:space="preserve">is </w:t>
      </w:r>
      <w:r w:rsidR="00656AE1" w:rsidRPr="00947E22">
        <w:rPr>
          <w:rFonts w:cs="Courier New"/>
          <w:sz w:val="24"/>
          <w:szCs w:val="24"/>
          <w:lang w:eastAsia="pt-BR"/>
        </w:rPr>
        <w:t>hipotecado</w:t>
      </w:r>
      <w:r w:rsidR="005B6580" w:rsidRPr="00947E22">
        <w:rPr>
          <w:rFonts w:cs="Courier New"/>
          <w:sz w:val="24"/>
          <w:szCs w:val="24"/>
          <w:lang w:eastAsia="pt-BR"/>
        </w:rPr>
        <w:t>s</w:t>
      </w:r>
      <w:r w:rsidR="00AE71BB" w:rsidRPr="00947E22">
        <w:rPr>
          <w:rFonts w:cs="Courier New"/>
          <w:sz w:val="24"/>
          <w:szCs w:val="24"/>
          <w:lang w:eastAsia="pt-BR"/>
        </w:rPr>
        <w:t xml:space="preserve"> constante</w:t>
      </w:r>
      <w:r w:rsidR="005B6580" w:rsidRPr="00947E22">
        <w:rPr>
          <w:rFonts w:cs="Courier New"/>
          <w:sz w:val="24"/>
          <w:szCs w:val="24"/>
          <w:lang w:eastAsia="pt-BR"/>
        </w:rPr>
        <w:t>s</w:t>
      </w:r>
      <w:r w:rsidR="00AE71BB" w:rsidRPr="00947E22">
        <w:rPr>
          <w:rFonts w:cs="Courier New"/>
          <w:sz w:val="24"/>
          <w:szCs w:val="24"/>
          <w:lang w:eastAsia="pt-BR"/>
        </w:rPr>
        <w:t xml:space="preserve"> do Artigo </w:t>
      </w:r>
      <w:r w:rsidR="00D77CB1" w:rsidRPr="00947E22">
        <w:rPr>
          <w:rFonts w:cs="Courier New"/>
          <w:sz w:val="24"/>
          <w:szCs w:val="24"/>
          <w:lang w:eastAsia="pt-BR"/>
        </w:rPr>
        <w:t>5</w:t>
      </w:r>
      <w:r w:rsidR="00AE71BB" w:rsidRPr="00947E22">
        <w:rPr>
          <w:rFonts w:cs="Courier New"/>
          <w:sz w:val="24"/>
          <w:szCs w:val="24"/>
          <w:lang w:eastAsia="pt-BR"/>
        </w:rPr>
        <w:t xml:space="preserve">º, não </w:t>
      </w:r>
      <w:r w:rsidR="005B6580" w:rsidRPr="00947E22">
        <w:rPr>
          <w:rFonts w:cs="Courier New"/>
          <w:sz w:val="24"/>
          <w:szCs w:val="24"/>
          <w:lang w:eastAsia="pt-BR"/>
        </w:rPr>
        <w:t xml:space="preserve">poderão ser alienados ou gravados, </w:t>
      </w:r>
      <w:r w:rsidR="00AE71BB" w:rsidRPr="00947E22">
        <w:rPr>
          <w:rFonts w:cs="Courier New"/>
          <w:sz w:val="24"/>
          <w:szCs w:val="24"/>
          <w:lang w:eastAsia="pt-BR"/>
        </w:rPr>
        <w:t xml:space="preserve">enquanto não </w:t>
      </w:r>
      <w:r w:rsidR="005B6580" w:rsidRPr="00947E22">
        <w:rPr>
          <w:rFonts w:cs="Courier New"/>
          <w:sz w:val="24"/>
          <w:szCs w:val="24"/>
          <w:lang w:eastAsia="pt-BR"/>
        </w:rPr>
        <w:t xml:space="preserve">forem liberados das respectivas </w:t>
      </w:r>
      <w:r w:rsidR="00947E22" w:rsidRPr="00947E22">
        <w:rPr>
          <w:rFonts w:cs="Courier New"/>
          <w:sz w:val="24"/>
          <w:szCs w:val="24"/>
          <w:lang w:eastAsia="pt-BR"/>
        </w:rPr>
        <w:t>hipotecas</w:t>
      </w:r>
      <w:r w:rsidR="005B6580" w:rsidRPr="00947E22">
        <w:rPr>
          <w:rFonts w:cs="Courier New"/>
          <w:sz w:val="24"/>
          <w:szCs w:val="24"/>
          <w:lang w:eastAsia="pt-BR"/>
        </w:rPr>
        <w:t xml:space="preserve"> a que se refere o presente Decreto.  </w:t>
      </w:r>
      <w:bookmarkStart w:id="4" w:name="artigo_5"/>
    </w:p>
    <w:p w:rsidR="005B6580" w:rsidRPr="00947E22" w:rsidRDefault="005B6580" w:rsidP="00801CA5">
      <w:pPr>
        <w:pStyle w:val="SemEspaamento"/>
        <w:ind w:firstLine="1416"/>
        <w:jc w:val="both"/>
        <w:rPr>
          <w:rFonts w:cs="Courier New"/>
          <w:sz w:val="24"/>
          <w:szCs w:val="24"/>
          <w:lang w:eastAsia="pt-BR"/>
        </w:rPr>
      </w:pPr>
    </w:p>
    <w:p w:rsidR="00A36C65" w:rsidRPr="00947E22" w:rsidRDefault="00D35F82" w:rsidP="00801CA5">
      <w:pPr>
        <w:pStyle w:val="SemEspaamento"/>
        <w:ind w:firstLine="1416"/>
        <w:jc w:val="both"/>
        <w:rPr>
          <w:rFonts w:cs="Courier New"/>
          <w:b/>
          <w:bCs/>
          <w:sz w:val="24"/>
          <w:szCs w:val="24"/>
          <w:lang w:eastAsia="pt-BR"/>
        </w:rPr>
      </w:pPr>
      <w:r w:rsidRPr="00947E22">
        <w:rPr>
          <w:rFonts w:cs="Courier New"/>
          <w:b/>
          <w:bCs/>
          <w:sz w:val="24"/>
          <w:szCs w:val="24"/>
          <w:lang w:eastAsia="pt-BR"/>
        </w:rPr>
        <w:t xml:space="preserve"> </w:t>
      </w:r>
      <w:r w:rsidR="00AE71BB" w:rsidRPr="00947E22">
        <w:rPr>
          <w:rFonts w:cs="Courier New"/>
          <w:b/>
          <w:bCs/>
          <w:sz w:val="24"/>
          <w:szCs w:val="24"/>
          <w:lang w:eastAsia="pt-BR"/>
        </w:rPr>
        <w:t xml:space="preserve">Art. </w:t>
      </w:r>
      <w:r w:rsidR="00D77CB1" w:rsidRPr="00947E22">
        <w:rPr>
          <w:rFonts w:cs="Courier New"/>
          <w:b/>
          <w:bCs/>
          <w:sz w:val="24"/>
          <w:szCs w:val="24"/>
          <w:lang w:eastAsia="pt-BR"/>
        </w:rPr>
        <w:t>6</w:t>
      </w:r>
      <w:r w:rsidR="00AE71BB" w:rsidRPr="00947E22">
        <w:rPr>
          <w:rFonts w:cs="Courier New"/>
          <w:b/>
          <w:bCs/>
          <w:sz w:val="24"/>
          <w:szCs w:val="24"/>
          <w:lang w:eastAsia="pt-BR"/>
        </w:rPr>
        <w:t>º</w:t>
      </w:r>
      <w:bookmarkEnd w:id="4"/>
      <w:r w:rsidR="00AE71BB" w:rsidRPr="00947E22">
        <w:rPr>
          <w:rFonts w:cs="Courier New"/>
          <w:sz w:val="24"/>
          <w:szCs w:val="24"/>
          <w:lang w:eastAsia="pt-BR"/>
        </w:rPr>
        <w:t xml:space="preserve"> Ficam incorporadas ao domínio público, as</w:t>
      </w:r>
      <w:r w:rsidR="00656AE1" w:rsidRPr="00947E22">
        <w:rPr>
          <w:rFonts w:cs="Courier New"/>
          <w:sz w:val="24"/>
          <w:szCs w:val="24"/>
          <w:lang w:eastAsia="pt-BR"/>
        </w:rPr>
        <w:t xml:space="preserve"> seguintes características: Sistema Viário, Área Institucionais, Área</w:t>
      </w:r>
      <w:r w:rsidR="00D77CB1" w:rsidRPr="00947E22">
        <w:rPr>
          <w:rFonts w:cs="Courier New"/>
          <w:sz w:val="24"/>
          <w:szCs w:val="24"/>
          <w:lang w:eastAsia="pt-BR"/>
        </w:rPr>
        <w:t>s</w:t>
      </w:r>
      <w:r w:rsidR="00656AE1" w:rsidRPr="00947E22">
        <w:rPr>
          <w:rFonts w:cs="Courier New"/>
          <w:sz w:val="24"/>
          <w:szCs w:val="24"/>
          <w:lang w:eastAsia="pt-BR"/>
        </w:rPr>
        <w:t xml:space="preserve"> Verdes e Sistemas de Lazer.  </w:t>
      </w:r>
      <w:r w:rsidR="00AE71BB" w:rsidRPr="00947E22">
        <w:rPr>
          <w:rFonts w:cs="Courier New"/>
          <w:sz w:val="24"/>
          <w:szCs w:val="24"/>
          <w:lang w:eastAsia="pt-BR"/>
        </w:rPr>
        <w:t xml:space="preserve"> </w:t>
      </w:r>
      <w:r w:rsidR="00AE71BB" w:rsidRPr="00947E22">
        <w:rPr>
          <w:rFonts w:cs="Courier New"/>
          <w:sz w:val="24"/>
          <w:szCs w:val="24"/>
          <w:lang w:eastAsia="pt-BR"/>
        </w:rPr>
        <w:br/>
      </w:r>
      <w:bookmarkStart w:id="5" w:name="artigo_6"/>
    </w:p>
    <w:p w:rsidR="00EC40A6" w:rsidRPr="00947E22" w:rsidRDefault="00D35F82" w:rsidP="00801CA5">
      <w:pPr>
        <w:pStyle w:val="SemEspaamento"/>
        <w:tabs>
          <w:tab w:val="left" w:pos="426"/>
        </w:tabs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b/>
          <w:bCs/>
          <w:sz w:val="24"/>
          <w:szCs w:val="24"/>
          <w:lang w:eastAsia="pt-BR"/>
        </w:rPr>
        <w:t xml:space="preserve"> </w:t>
      </w:r>
      <w:r w:rsidR="00AE71BB" w:rsidRPr="00947E22">
        <w:rPr>
          <w:rFonts w:cs="Courier New"/>
          <w:b/>
          <w:bCs/>
          <w:sz w:val="24"/>
          <w:szCs w:val="24"/>
          <w:lang w:eastAsia="pt-BR"/>
        </w:rPr>
        <w:t xml:space="preserve">Art. </w:t>
      </w:r>
      <w:r w:rsidR="00D77CB1" w:rsidRPr="00947E22">
        <w:rPr>
          <w:rFonts w:cs="Courier New"/>
          <w:b/>
          <w:bCs/>
          <w:sz w:val="24"/>
          <w:szCs w:val="24"/>
          <w:lang w:eastAsia="pt-BR"/>
        </w:rPr>
        <w:t>7</w:t>
      </w:r>
      <w:r w:rsidR="00AE71BB" w:rsidRPr="00947E22">
        <w:rPr>
          <w:rFonts w:cs="Courier New"/>
          <w:b/>
          <w:bCs/>
          <w:sz w:val="24"/>
          <w:szCs w:val="24"/>
          <w:lang w:eastAsia="pt-BR"/>
        </w:rPr>
        <w:t>º</w:t>
      </w:r>
      <w:bookmarkEnd w:id="5"/>
      <w:r w:rsidR="00AE71BB" w:rsidRPr="00947E22">
        <w:rPr>
          <w:rFonts w:cs="Courier New"/>
          <w:sz w:val="24"/>
          <w:szCs w:val="24"/>
          <w:lang w:eastAsia="pt-BR"/>
        </w:rPr>
        <w:t xml:space="preserve"> O Loteador deverá remeter ao Serviço de Registro de Imóveis competente, o projeto, memoriais e demais documentos aprovados, necessários ao registro do "Loteamento</w:t>
      </w:r>
      <w:r w:rsidRPr="00947E22">
        <w:rPr>
          <w:rFonts w:cs="Courier New"/>
          <w:sz w:val="24"/>
          <w:szCs w:val="24"/>
          <w:lang w:eastAsia="pt-BR"/>
        </w:rPr>
        <w:t xml:space="preserve"> Residencial</w:t>
      </w:r>
      <w:r w:rsidR="00AE71BB" w:rsidRPr="00947E22">
        <w:rPr>
          <w:rFonts w:cs="Courier New"/>
          <w:sz w:val="24"/>
          <w:szCs w:val="24"/>
          <w:lang w:eastAsia="pt-BR"/>
        </w:rPr>
        <w:t xml:space="preserve"> </w:t>
      </w:r>
      <w:r w:rsidR="0033376E" w:rsidRPr="00947E22">
        <w:rPr>
          <w:rFonts w:cs="Courier New"/>
          <w:sz w:val="24"/>
          <w:szCs w:val="24"/>
          <w:lang w:eastAsia="pt-BR"/>
        </w:rPr>
        <w:t>Vista Verde</w:t>
      </w:r>
      <w:r w:rsidR="00AE71BB" w:rsidRPr="00947E22">
        <w:rPr>
          <w:rFonts w:cs="Courier New"/>
          <w:sz w:val="24"/>
          <w:szCs w:val="24"/>
          <w:lang w:eastAsia="pt-BR"/>
        </w:rPr>
        <w:t>".</w:t>
      </w:r>
    </w:p>
    <w:p w:rsidR="00656AE1" w:rsidRPr="00947E22" w:rsidRDefault="00AE71BB" w:rsidP="00801CA5">
      <w:pPr>
        <w:pStyle w:val="SemEspaamento"/>
        <w:tabs>
          <w:tab w:val="left" w:pos="426"/>
        </w:tabs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sz w:val="24"/>
          <w:szCs w:val="24"/>
          <w:lang w:eastAsia="pt-BR"/>
        </w:rPr>
        <w:br/>
      </w:r>
      <w:bookmarkStart w:id="6" w:name="artigo_7"/>
      <w:r w:rsidR="00D35F82" w:rsidRPr="00947E22">
        <w:rPr>
          <w:rFonts w:cs="Courier New"/>
          <w:b/>
          <w:bCs/>
          <w:sz w:val="24"/>
          <w:szCs w:val="24"/>
          <w:lang w:eastAsia="pt-BR"/>
        </w:rPr>
        <w:t xml:space="preserve">     </w:t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Pr="00947E22">
        <w:rPr>
          <w:rFonts w:cs="Courier New"/>
          <w:b/>
          <w:bCs/>
          <w:sz w:val="24"/>
          <w:szCs w:val="24"/>
          <w:lang w:eastAsia="pt-BR"/>
        </w:rPr>
        <w:t xml:space="preserve">Art. </w:t>
      </w:r>
      <w:r w:rsidR="00D77CB1" w:rsidRPr="00947E22">
        <w:rPr>
          <w:rFonts w:cs="Courier New"/>
          <w:b/>
          <w:bCs/>
          <w:sz w:val="24"/>
          <w:szCs w:val="24"/>
          <w:lang w:eastAsia="pt-BR"/>
        </w:rPr>
        <w:t>8</w:t>
      </w:r>
      <w:r w:rsidRPr="00947E22">
        <w:rPr>
          <w:rFonts w:cs="Courier New"/>
          <w:b/>
          <w:bCs/>
          <w:sz w:val="24"/>
          <w:szCs w:val="24"/>
          <w:lang w:eastAsia="pt-BR"/>
        </w:rPr>
        <w:t>º</w:t>
      </w:r>
      <w:bookmarkEnd w:id="6"/>
      <w:r w:rsidRPr="00947E22">
        <w:rPr>
          <w:rFonts w:cs="Courier New"/>
          <w:sz w:val="24"/>
          <w:szCs w:val="24"/>
          <w:lang w:eastAsia="pt-BR"/>
        </w:rPr>
        <w:t xml:space="preserve"> Os Lotes obedecerão aos parâmetros de Zoneamento conforme estabelecido pela Lei </w:t>
      </w:r>
      <w:r w:rsidR="00D35F82" w:rsidRPr="00947E22">
        <w:rPr>
          <w:rFonts w:cs="Courier New"/>
          <w:sz w:val="24"/>
          <w:szCs w:val="24"/>
          <w:lang w:eastAsia="pt-BR"/>
        </w:rPr>
        <w:t xml:space="preserve">Complementar nº 207, de 19 de abril de 2018, </w:t>
      </w:r>
      <w:r w:rsidRPr="00947E22">
        <w:rPr>
          <w:rFonts w:cs="Courier New"/>
          <w:sz w:val="24"/>
          <w:szCs w:val="24"/>
          <w:lang w:eastAsia="pt-BR"/>
        </w:rPr>
        <w:t>de Uso do Solo em vigência.</w:t>
      </w:r>
      <w:r w:rsidRPr="00947E22">
        <w:rPr>
          <w:rFonts w:cs="Courier New"/>
          <w:sz w:val="24"/>
          <w:szCs w:val="24"/>
          <w:lang w:eastAsia="pt-BR"/>
        </w:rPr>
        <w:br/>
      </w:r>
      <w:r w:rsidRPr="00947E22">
        <w:rPr>
          <w:rFonts w:cs="Courier New"/>
          <w:sz w:val="24"/>
          <w:szCs w:val="24"/>
          <w:lang w:eastAsia="pt-BR"/>
        </w:rPr>
        <w:br/>
      </w:r>
      <w:bookmarkStart w:id="7" w:name="artigo_8"/>
      <w:r w:rsidR="00D35F82" w:rsidRPr="00947E22">
        <w:rPr>
          <w:rFonts w:cs="Courier New"/>
          <w:b/>
          <w:bCs/>
          <w:sz w:val="24"/>
          <w:szCs w:val="24"/>
          <w:lang w:eastAsia="pt-BR"/>
        </w:rPr>
        <w:t xml:space="preserve">     </w:t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Pr="00947E22">
        <w:rPr>
          <w:rFonts w:cs="Courier New"/>
          <w:b/>
          <w:bCs/>
          <w:sz w:val="24"/>
          <w:szCs w:val="24"/>
          <w:lang w:eastAsia="pt-BR"/>
        </w:rPr>
        <w:t xml:space="preserve">Art. </w:t>
      </w:r>
      <w:r w:rsidR="00D77CB1" w:rsidRPr="00947E22">
        <w:rPr>
          <w:rFonts w:cs="Courier New"/>
          <w:b/>
          <w:bCs/>
          <w:sz w:val="24"/>
          <w:szCs w:val="24"/>
          <w:lang w:eastAsia="pt-BR"/>
        </w:rPr>
        <w:t>9</w:t>
      </w:r>
      <w:r w:rsidRPr="00947E22">
        <w:rPr>
          <w:rFonts w:cs="Courier New"/>
          <w:b/>
          <w:bCs/>
          <w:sz w:val="24"/>
          <w:szCs w:val="24"/>
          <w:lang w:eastAsia="pt-BR"/>
        </w:rPr>
        <w:t>º</w:t>
      </w:r>
      <w:bookmarkEnd w:id="7"/>
      <w:r w:rsidRPr="00947E22">
        <w:rPr>
          <w:rFonts w:cs="Courier New"/>
          <w:sz w:val="24"/>
          <w:szCs w:val="24"/>
          <w:lang w:eastAsia="pt-BR"/>
        </w:rPr>
        <w:t xml:space="preserve"> O Loteador deverá efetuar o registro da servidão de passagem da rede de esgoto em favor da </w:t>
      </w:r>
      <w:r w:rsidR="00D35F82" w:rsidRPr="00947E22">
        <w:rPr>
          <w:rFonts w:cs="Courier New"/>
          <w:sz w:val="24"/>
          <w:szCs w:val="24"/>
          <w:lang w:eastAsia="pt-BR"/>
        </w:rPr>
        <w:t>Sabesp,</w:t>
      </w:r>
      <w:r w:rsidRPr="00947E22">
        <w:rPr>
          <w:rFonts w:cs="Courier New"/>
          <w:sz w:val="24"/>
          <w:szCs w:val="24"/>
          <w:lang w:eastAsia="pt-BR"/>
        </w:rPr>
        <w:t xml:space="preserve"> e de galerias de águas pluviais em favor do Município de </w:t>
      </w:r>
      <w:r w:rsidR="002448C4" w:rsidRPr="00947E22">
        <w:rPr>
          <w:rFonts w:cs="Courier New"/>
          <w:sz w:val="24"/>
          <w:szCs w:val="24"/>
          <w:lang w:eastAsia="pt-BR"/>
        </w:rPr>
        <w:t>Capão Bonito</w:t>
      </w:r>
      <w:r w:rsidRPr="00947E22">
        <w:rPr>
          <w:rFonts w:cs="Courier New"/>
          <w:sz w:val="24"/>
          <w:szCs w:val="24"/>
          <w:lang w:eastAsia="pt-BR"/>
        </w:rPr>
        <w:t>, conforme o projeto aprovado junto ao setor competente.</w:t>
      </w:r>
    </w:p>
    <w:p w:rsidR="00031E9D" w:rsidRPr="00947E22" w:rsidRDefault="00AE71BB" w:rsidP="00801CA5">
      <w:pPr>
        <w:pStyle w:val="SemEspaamento"/>
        <w:tabs>
          <w:tab w:val="left" w:pos="426"/>
        </w:tabs>
        <w:ind w:firstLine="1416"/>
        <w:jc w:val="both"/>
        <w:rPr>
          <w:rFonts w:cs="Courier New"/>
          <w:sz w:val="24"/>
          <w:szCs w:val="24"/>
          <w:lang w:eastAsia="pt-BR"/>
        </w:rPr>
      </w:pPr>
      <w:r w:rsidRPr="00947E22">
        <w:rPr>
          <w:rFonts w:cs="Courier New"/>
          <w:sz w:val="24"/>
          <w:szCs w:val="24"/>
          <w:lang w:eastAsia="pt-BR"/>
        </w:rPr>
        <w:br/>
      </w:r>
      <w:bookmarkStart w:id="8" w:name="artigo_9"/>
      <w:r w:rsidR="00D35F82" w:rsidRPr="00947E22">
        <w:rPr>
          <w:rFonts w:cs="Courier New"/>
          <w:b/>
          <w:bCs/>
          <w:sz w:val="24"/>
          <w:szCs w:val="24"/>
          <w:lang w:eastAsia="pt-BR"/>
        </w:rPr>
        <w:t xml:space="preserve">     </w:t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Pr="00947E22">
        <w:rPr>
          <w:rFonts w:cs="Courier New"/>
          <w:b/>
          <w:bCs/>
          <w:sz w:val="24"/>
          <w:szCs w:val="24"/>
          <w:lang w:eastAsia="pt-BR"/>
        </w:rPr>
        <w:t>Art</w:t>
      </w:r>
      <w:r w:rsidRPr="00947E22">
        <w:rPr>
          <w:sz w:val="24"/>
          <w:szCs w:val="24"/>
        </w:rPr>
        <w:t xml:space="preserve">. </w:t>
      </w:r>
      <w:bookmarkEnd w:id="8"/>
      <w:r w:rsidR="00D77CB1" w:rsidRPr="00947E22">
        <w:rPr>
          <w:b/>
          <w:sz w:val="24"/>
          <w:szCs w:val="24"/>
        </w:rPr>
        <w:t>10.</w:t>
      </w:r>
      <w:r w:rsidRPr="00947E22">
        <w:rPr>
          <w:sz w:val="24"/>
          <w:szCs w:val="24"/>
        </w:rPr>
        <w:t xml:space="preserve"> Este Decreto entra em vigor na data de sua</w:t>
      </w:r>
      <w:r w:rsidR="00801CA5" w:rsidRPr="00947E22">
        <w:rPr>
          <w:sz w:val="24"/>
          <w:szCs w:val="24"/>
        </w:rPr>
        <w:t xml:space="preserve"> </w:t>
      </w:r>
      <w:r w:rsidR="000D121C" w:rsidRPr="00947E22">
        <w:rPr>
          <w:sz w:val="24"/>
          <w:szCs w:val="24"/>
        </w:rPr>
        <w:t>p</w:t>
      </w:r>
      <w:r w:rsidRPr="00947E22">
        <w:rPr>
          <w:sz w:val="24"/>
          <w:szCs w:val="24"/>
        </w:rPr>
        <w:t>ublicação.</w:t>
      </w:r>
      <w:r w:rsidRPr="00947E22">
        <w:br/>
      </w:r>
      <w:r w:rsidRPr="00947E22">
        <w:rPr>
          <w:rFonts w:cs="Courier New"/>
          <w:sz w:val="24"/>
          <w:szCs w:val="24"/>
          <w:lang w:eastAsia="pt-BR"/>
        </w:rPr>
        <w:br/>
      </w:r>
      <w:bookmarkStart w:id="9" w:name="artigo_10"/>
      <w:r w:rsidR="00D35F82" w:rsidRPr="00947E22">
        <w:rPr>
          <w:rFonts w:cs="Courier New"/>
          <w:b/>
          <w:bCs/>
          <w:sz w:val="24"/>
          <w:szCs w:val="24"/>
          <w:lang w:eastAsia="pt-BR"/>
        </w:rPr>
        <w:t xml:space="preserve">     </w:t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="00801CA5" w:rsidRPr="00947E22">
        <w:rPr>
          <w:rFonts w:cs="Courier New"/>
          <w:b/>
          <w:bCs/>
          <w:sz w:val="24"/>
          <w:szCs w:val="24"/>
          <w:lang w:eastAsia="pt-BR"/>
        </w:rPr>
        <w:tab/>
      </w:r>
      <w:r w:rsidRPr="00947E22">
        <w:rPr>
          <w:rFonts w:cs="Courier New"/>
          <w:b/>
          <w:bCs/>
          <w:sz w:val="24"/>
          <w:szCs w:val="24"/>
          <w:lang w:eastAsia="pt-BR"/>
        </w:rPr>
        <w:t xml:space="preserve">Art. </w:t>
      </w:r>
      <w:bookmarkEnd w:id="9"/>
      <w:r w:rsidR="00D77CB1" w:rsidRPr="00947E22">
        <w:rPr>
          <w:rFonts w:cs="Courier New"/>
          <w:b/>
          <w:bCs/>
          <w:sz w:val="24"/>
          <w:szCs w:val="24"/>
          <w:lang w:eastAsia="pt-BR"/>
        </w:rPr>
        <w:t>11.</w:t>
      </w:r>
      <w:r w:rsidRPr="00947E22">
        <w:rPr>
          <w:rFonts w:cs="Courier New"/>
          <w:sz w:val="24"/>
          <w:szCs w:val="24"/>
          <w:lang w:eastAsia="pt-BR"/>
        </w:rPr>
        <w:t xml:space="preserve"> Ficam revogadas as disposições em contrário.</w:t>
      </w:r>
      <w:r w:rsidR="00E61347" w:rsidRPr="00947E22">
        <w:rPr>
          <w:rFonts w:cs="Courier New"/>
          <w:sz w:val="24"/>
          <w:szCs w:val="24"/>
          <w:lang w:eastAsia="pt-BR"/>
        </w:rPr>
        <w:t xml:space="preserve"> </w:t>
      </w:r>
    </w:p>
    <w:p w:rsidR="00E61347" w:rsidRPr="00947E22" w:rsidRDefault="00E61347" w:rsidP="00801CA5">
      <w:pPr>
        <w:pStyle w:val="SemEspaamento"/>
        <w:tabs>
          <w:tab w:val="left" w:pos="426"/>
        </w:tabs>
        <w:ind w:firstLine="1416"/>
        <w:jc w:val="both"/>
        <w:rPr>
          <w:rFonts w:cs="Courier New"/>
          <w:sz w:val="24"/>
          <w:szCs w:val="24"/>
          <w:lang w:eastAsia="pt-BR"/>
        </w:rPr>
      </w:pPr>
    </w:p>
    <w:p w:rsidR="008B4071" w:rsidRPr="00947E22" w:rsidRDefault="008B4071" w:rsidP="00801CA5">
      <w:pPr>
        <w:ind w:firstLine="1416"/>
        <w:jc w:val="both"/>
        <w:rPr>
          <w:rFonts w:cs="Courier New"/>
          <w:sz w:val="24"/>
          <w:szCs w:val="24"/>
        </w:rPr>
      </w:pPr>
      <w:r w:rsidRPr="00947E22">
        <w:rPr>
          <w:rFonts w:cs="Courier New"/>
          <w:sz w:val="24"/>
          <w:szCs w:val="24"/>
        </w:rPr>
        <w:t xml:space="preserve">Paço Municipal “Doutor João Pereira dos </w:t>
      </w:r>
      <w:proofErr w:type="gramStart"/>
      <w:r w:rsidRPr="00947E22">
        <w:rPr>
          <w:rFonts w:cs="Courier New"/>
          <w:sz w:val="24"/>
          <w:szCs w:val="24"/>
        </w:rPr>
        <w:t>Santos Filho”</w:t>
      </w:r>
      <w:proofErr w:type="gramEnd"/>
      <w:r w:rsidRPr="00947E22">
        <w:rPr>
          <w:rFonts w:cs="Courier New"/>
          <w:sz w:val="24"/>
          <w:szCs w:val="24"/>
        </w:rPr>
        <w:t xml:space="preserve">, </w:t>
      </w:r>
      <w:r w:rsidR="00801CA5" w:rsidRPr="00947E22">
        <w:rPr>
          <w:rFonts w:cs="Courier New"/>
          <w:sz w:val="24"/>
          <w:szCs w:val="24"/>
        </w:rPr>
        <w:t>04 de dezembro de 2019.</w:t>
      </w:r>
      <w:r w:rsidRPr="00947E22">
        <w:rPr>
          <w:rFonts w:cs="Courier New"/>
          <w:sz w:val="24"/>
          <w:szCs w:val="24"/>
        </w:rPr>
        <w:t xml:space="preserve">          </w:t>
      </w:r>
    </w:p>
    <w:p w:rsidR="0090392F" w:rsidRPr="00947E22" w:rsidRDefault="0090392F" w:rsidP="00801CA5">
      <w:pPr>
        <w:ind w:firstLine="1416"/>
        <w:jc w:val="both"/>
        <w:rPr>
          <w:rFonts w:cs="Courier New"/>
          <w:b/>
          <w:sz w:val="24"/>
          <w:szCs w:val="24"/>
        </w:rPr>
      </w:pPr>
    </w:p>
    <w:p w:rsidR="000D121C" w:rsidRPr="00947E22" w:rsidRDefault="008B4071" w:rsidP="00801CA5">
      <w:pPr>
        <w:pStyle w:val="SemEspaamento"/>
        <w:ind w:firstLine="1416"/>
        <w:jc w:val="both"/>
        <w:rPr>
          <w:sz w:val="24"/>
          <w:szCs w:val="24"/>
        </w:rPr>
      </w:pPr>
      <w:r w:rsidRPr="00947E22">
        <w:rPr>
          <w:sz w:val="24"/>
          <w:szCs w:val="24"/>
        </w:rPr>
        <w:t xml:space="preserve">         </w:t>
      </w:r>
      <w:r w:rsidRPr="00947E22">
        <w:rPr>
          <w:sz w:val="24"/>
          <w:szCs w:val="24"/>
        </w:rPr>
        <w:tab/>
      </w:r>
      <w:r w:rsidRPr="00947E22">
        <w:rPr>
          <w:sz w:val="24"/>
          <w:szCs w:val="24"/>
        </w:rPr>
        <w:tab/>
        <w:t xml:space="preserve">          </w:t>
      </w:r>
      <w:r w:rsidR="00E934C3" w:rsidRPr="00947E22">
        <w:rPr>
          <w:sz w:val="24"/>
          <w:szCs w:val="24"/>
        </w:rPr>
        <w:t xml:space="preserve">                                               </w:t>
      </w:r>
    </w:p>
    <w:p w:rsidR="000D121C" w:rsidRPr="00947E22" w:rsidRDefault="000D121C" w:rsidP="00801CA5">
      <w:pPr>
        <w:pStyle w:val="SemEspaamento"/>
        <w:ind w:firstLine="1416"/>
        <w:jc w:val="both"/>
        <w:rPr>
          <w:sz w:val="24"/>
          <w:szCs w:val="24"/>
        </w:rPr>
      </w:pPr>
    </w:p>
    <w:p w:rsidR="008B4071" w:rsidRPr="00947E22" w:rsidRDefault="000D121C" w:rsidP="00801CA5">
      <w:pPr>
        <w:pStyle w:val="SemEspaamento"/>
        <w:ind w:firstLine="1416"/>
        <w:jc w:val="both"/>
        <w:rPr>
          <w:rFonts w:cs="Courier New"/>
          <w:b/>
          <w:sz w:val="24"/>
          <w:szCs w:val="24"/>
        </w:rPr>
      </w:pPr>
      <w:r w:rsidRPr="00947E22">
        <w:rPr>
          <w:sz w:val="24"/>
          <w:szCs w:val="24"/>
        </w:rPr>
        <w:t xml:space="preserve"> </w:t>
      </w:r>
      <w:r w:rsidRPr="00947E22">
        <w:rPr>
          <w:sz w:val="24"/>
          <w:szCs w:val="24"/>
        </w:rPr>
        <w:tab/>
      </w:r>
      <w:r w:rsidRPr="00947E22">
        <w:rPr>
          <w:sz w:val="24"/>
          <w:szCs w:val="24"/>
        </w:rPr>
        <w:tab/>
      </w:r>
      <w:r w:rsidRPr="00947E22">
        <w:rPr>
          <w:sz w:val="24"/>
          <w:szCs w:val="24"/>
        </w:rPr>
        <w:tab/>
      </w:r>
      <w:r w:rsidR="00801CA5" w:rsidRPr="00947E22">
        <w:rPr>
          <w:sz w:val="24"/>
          <w:szCs w:val="24"/>
        </w:rPr>
        <w:t xml:space="preserve">      </w:t>
      </w:r>
      <w:r w:rsidR="0090392F" w:rsidRPr="00947E22">
        <w:rPr>
          <w:sz w:val="24"/>
          <w:szCs w:val="24"/>
        </w:rPr>
        <w:t xml:space="preserve"> </w:t>
      </w:r>
      <w:r w:rsidR="008B4071" w:rsidRPr="00947E22">
        <w:rPr>
          <w:rFonts w:cs="Courier New"/>
          <w:b/>
          <w:sz w:val="24"/>
          <w:szCs w:val="24"/>
        </w:rPr>
        <w:t xml:space="preserve">MARCO ANTONIO CITADINI </w:t>
      </w:r>
    </w:p>
    <w:p w:rsidR="008B4071" w:rsidRPr="00947E22" w:rsidRDefault="008B4071" w:rsidP="00801CA5">
      <w:pPr>
        <w:pStyle w:val="SemEspaamento"/>
        <w:ind w:firstLine="1416"/>
        <w:jc w:val="both"/>
        <w:rPr>
          <w:rFonts w:cs="Courier New"/>
          <w:b/>
          <w:sz w:val="24"/>
          <w:szCs w:val="24"/>
        </w:rPr>
      </w:pPr>
      <w:r w:rsidRPr="00947E22">
        <w:rPr>
          <w:rFonts w:cs="Courier New"/>
          <w:b/>
          <w:sz w:val="24"/>
          <w:szCs w:val="24"/>
        </w:rPr>
        <w:t xml:space="preserve">                         </w:t>
      </w:r>
      <w:r w:rsidR="000D121C" w:rsidRPr="00947E22">
        <w:rPr>
          <w:rFonts w:cs="Courier New"/>
          <w:b/>
          <w:sz w:val="24"/>
          <w:szCs w:val="24"/>
        </w:rPr>
        <w:t xml:space="preserve">    </w:t>
      </w:r>
      <w:r w:rsidR="00801CA5" w:rsidRPr="00947E22">
        <w:rPr>
          <w:rFonts w:cs="Courier New"/>
          <w:b/>
          <w:sz w:val="24"/>
          <w:szCs w:val="24"/>
        </w:rPr>
        <w:t xml:space="preserve">                  </w:t>
      </w:r>
      <w:r w:rsidR="00BE7247" w:rsidRPr="00947E22">
        <w:rPr>
          <w:rFonts w:cs="Courier New"/>
          <w:b/>
          <w:sz w:val="24"/>
          <w:szCs w:val="24"/>
        </w:rPr>
        <w:t xml:space="preserve">   </w:t>
      </w:r>
      <w:r w:rsidR="00801CA5" w:rsidRPr="00947E22">
        <w:rPr>
          <w:rFonts w:cs="Courier New"/>
          <w:b/>
          <w:sz w:val="24"/>
          <w:szCs w:val="24"/>
        </w:rPr>
        <w:t xml:space="preserve">  </w:t>
      </w:r>
      <w:r w:rsidR="000D121C" w:rsidRPr="00947E22">
        <w:rPr>
          <w:rFonts w:cs="Courier New"/>
          <w:b/>
          <w:sz w:val="24"/>
          <w:szCs w:val="24"/>
        </w:rPr>
        <w:t xml:space="preserve">  </w:t>
      </w:r>
      <w:r w:rsidRPr="00947E22">
        <w:rPr>
          <w:rFonts w:cs="Courier New"/>
          <w:b/>
          <w:sz w:val="24"/>
          <w:szCs w:val="24"/>
        </w:rPr>
        <w:t xml:space="preserve">Prefeito Municipal </w:t>
      </w:r>
    </w:p>
    <w:p w:rsidR="0090392F" w:rsidRPr="00947E22" w:rsidRDefault="0090392F" w:rsidP="00801CA5">
      <w:pPr>
        <w:pStyle w:val="SemEspaamento"/>
        <w:ind w:firstLine="1416"/>
        <w:jc w:val="both"/>
        <w:rPr>
          <w:rFonts w:cs="Courier New"/>
          <w:b/>
          <w:sz w:val="24"/>
          <w:szCs w:val="24"/>
        </w:rPr>
      </w:pPr>
    </w:p>
    <w:p w:rsidR="0090392F" w:rsidRPr="00947E22" w:rsidRDefault="0090392F" w:rsidP="00801CA5">
      <w:pPr>
        <w:pStyle w:val="SemEspaamento"/>
        <w:ind w:firstLine="1416"/>
        <w:jc w:val="both"/>
        <w:rPr>
          <w:rFonts w:cs="Courier New"/>
          <w:b/>
          <w:sz w:val="24"/>
          <w:szCs w:val="24"/>
        </w:rPr>
      </w:pPr>
    </w:p>
    <w:p w:rsidR="00DB5734" w:rsidRPr="00947E22" w:rsidRDefault="00DB5734" w:rsidP="00801CA5">
      <w:pPr>
        <w:pStyle w:val="SemEspaamento"/>
        <w:ind w:firstLine="1416"/>
        <w:jc w:val="both"/>
        <w:rPr>
          <w:rFonts w:cs="Courier New"/>
          <w:b/>
          <w:sz w:val="24"/>
          <w:szCs w:val="24"/>
        </w:rPr>
      </w:pPr>
    </w:p>
    <w:p w:rsidR="00DB5734" w:rsidRPr="00947E22" w:rsidRDefault="00DB5734" w:rsidP="00801CA5">
      <w:pPr>
        <w:pStyle w:val="SemEspaamento"/>
        <w:ind w:firstLine="1416"/>
        <w:jc w:val="both"/>
        <w:rPr>
          <w:rFonts w:cs="Courier New"/>
          <w:b/>
          <w:sz w:val="24"/>
          <w:szCs w:val="24"/>
        </w:rPr>
      </w:pPr>
    </w:p>
    <w:p w:rsidR="00DB5734" w:rsidRPr="00947E22" w:rsidRDefault="00DB5734" w:rsidP="00801CA5">
      <w:pPr>
        <w:pStyle w:val="SemEspaamento"/>
        <w:ind w:firstLine="1416"/>
        <w:jc w:val="both"/>
        <w:rPr>
          <w:rFonts w:cs="Courier New"/>
          <w:b/>
          <w:sz w:val="24"/>
          <w:szCs w:val="24"/>
        </w:rPr>
      </w:pPr>
    </w:p>
    <w:p w:rsidR="00DB5734" w:rsidRPr="00947E22" w:rsidRDefault="00DB5734" w:rsidP="00801CA5">
      <w:pPr>
        <w:pStyle w:val="SemEspaamento"/>
        <w:ind w:firstLine="1416"/>
        <w:jc w:val="both"/>
        <w:rPr>
          <w:rFonts w:cs="Courier New"/>
          <w:b/>
          <w:sz w:val="24"/>
          <w:szCs w:val="24"/>
        </w:rPr>
      </w:pPr>
    </w:p>
    <w:p w:rsidR="008B4071" w:rsidRPr="00947E22" w:rsidRDefault="00E934C3" w:rsidP="00801CA5">
      <w:pPr>
        <w:ind w:firstLine="1416"/>
        <w:jc w:val="both"/>
        <w:rPr>
          <w:rFonts w:cs="Courier New"/>
          <w:sz w:val="24"/>
          <w:szCs w:val="24"/>
        </w:rPr>
      </w:pPr>
      <w:r w:rsidRPr="00947E22">
        <w:rPr>
          <w:rFonts w:cs="Courier New"/>
          <w:sz w:val="24"/>
          <w:szCs w:val="24"/>
        </w:rPr>
        <w:tab/>
        <w:t xml:space="preserve">Publicado e afixado na SPG, registrado na data supra. </w:t>
      </w:r>
    </w:p>
    <w:sectPr w:rsidR="008B4071" w:rsidRPr="00947E22" w:rsidSect="00DB5734">
      <w:footerReference w:type="default" r:id="rId8"/>
      <w:pgSz w:w="11906" w:h="16838"/>
      <w:pgMar w:top="260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C8D" w:rsidRDefault="00E21C8D" w:rsidP="00E934C3">
      <w:pPr>
        <w:spacing w:after="0" w:line="240" w:lineRule="auto"/>
      </w:pPr>
      <w:r>
        <w:separator/>
      </w:r>
    </w:p>
  </w:endnote>
  <w:endnote w:type="continuationSeparator" w:id="0">
    <w:p w:rsidR="00E21C8D" w:rsidRDefault="00E21C8D" w:rsidP="00E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Semi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5534"/>
      <w:docPartObj>
        <w:docPartGallery w:val="Page Numbers (Bottom of Page)"/>
        <w:docPartUnique/>
      </w:docPartObj>
    </w:sdtPr>
    <w:sdtContent>
      <w:p w:rsidR="00E934C3" w:rsidRDefault="00E3634F">
        <w:pPr>
          <w:pStyle w:val="Rodap"/>
          <w:jc w:val="right"/>
        </w:pPr>
        <w:fldSimple w:instr=" PAGE   \* MERGEFORMAT ">
          <w:r w:rsidR="00467450">
            <w:rPr>
              <w:noProof/>
            </w:rPr>
            <w:t>5</w:t>
          </w:r>
        </w:fldSimple>
      </w:p>
    </w:sdtContent>
  </w:sdt>
  <w:p w:rsidR="00E934C3" w:rsidRDefault="00E934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C8D" w:rsidRDefault="00E21C8D" w:rsidP="00E934C3">
      <w:pPr>
        <w:spacing w:after="0" w:line="240" w:lineRule="auto"/>
      </w:pPr>
      <w:r>
        <w:separator/>
      </w:r>
    </w:p>
  </w:footnote>
  <w:footnote w:type="continuationSeparator" w:id="0">
    <w:p w:rsidR="00E21C8D" w:rsidRDefault="00E21C8D" w:rsidP="00E93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0DA4"/>
    <w:multiLevelType w:val="hybridMultilevel"/>
    <w:tmpl w:val="054ED2D4"/>
    <w:lvl w:ilvl="0" w:tplc="BFB073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F38D2"/>
    <w:multiLevelType w:val="multilevel"/>
    <w:tmpl w:val="1562D7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BB"/>
    <w:rsid w:val="00003FEC"/>
    <w:rsid w:val="0000773A"/>
    <w:rsid w:val="00020A3E"/>
    <w:rsid w:val="00023373"/>
    <w:rsid w:val="00031E9D"/>
    <w:rsid w:val="00040E08"/>
    <w:rsid w:val="0004674D"/>
    <w:rsid w:val="00051567"/>
    <w:rsid w:val="00051A92"/>
    <w:rsid w:val="000D121C"/>
    <w:rsid w:val="00135572"/>
    <w:rsid w:val="0013758B"/>
    <w:rsid w:val="00142AF9"/>
    <w:rsid w:val="00152B22"/>
    <w:rsid w:val="00181B93"/>
    <w:rsid w:val="00192F64"/>
    <w:rsid w:val="001A03D4"/>
    <w:rsid w:val="001A5E94"/>
    <w:rsid w:val="001B77FE"/>
    <w:rsid w:val="001E7D29"/>
    <w:rsid w:val="002131CB"/>
    <w:rsid w:val="00243ED8"/>
    <w:rsid w:val="002448C4"/>
    <w:rsid w:val="002503CE"/>
    <w:rsid w:val="002B1C00"/>
    <w:rsid w:val="00310583"/>
    <w:rsid w:val="0033376E"/>
    <w:rsid w:val="0036136B"/>
    <w:rsid w:val="00371E52"/>
    <w:rsid w:val="003F2FE0"/>
    <w:rsid w:val="00431A51"/>
    <w:rsid w:val="0044585C"/>
    <w:rsid w:val="0044679D"/>
    <w:rsid w:val="00463B04"/>
    <w:rsid w:val="00467450"/>
    <w:rsid w:val="00483748"/>
    <w:rsid w:val="004A5996"/>
    <w:rsid w:val="004B1C47"/>
    <w:rsid w:val="004B2924"/>
    <w:rsid w:val="004D0FDB"/>
    <w:rsid w:val="005110D5"/>
    <w:rsid w:val="00516AEA"/>
    <w:rsid w:val="0052608E"/>
    <w:rsid w:val="005420E2"/>
    <w:rsid w:val="00581FA5"/>
    <w:rsid w:val="005A07C1"/>
    <w:rsid w:val="005B6580"/>
    <w:rsid w:val="005C7FEE"/>
    <w:rsid w:val="005F2400"/>
    <w:rsid w:val="00605653"/>
    <w:rsid w:val="0063000A"/>
    <w:rsid w:val="00656AE1"/>
    <w:rsid w:val="00664264"/>
    <w:rsid w:val="0068122F"/>
    <w:rsid w:val="006844C2"/>
    <w:rsid w:val="006924E3"/>
    <w:rsid w:val="006E741F"/>
    <w:rsid w:val="007549F3"/>
    <w:rsid w:val="00756B46"/>
    <w:rsid w:val="00801CA5"/>
    <w:rsid w:val="00813503"/>
    <w:rsid w:val="008468DD"/>
    <w:rsid w:val="008B4071"/>
    <w:rsid w:val="008E43A0"/>
    <w:rsid w:val="0090392F"/>
    <w:rsid w:val="0093048A"/>
    <w:rsid w:val="00947E22"/>
    <w:rsid w:val="009600C4"/>
    <w:rsid w:val="009E44EC"/>
    <w:rsid w:val="00A30B43"/>
    <w:rsid w:val="00A35C3D"/>
    <w:rsid w:val="00A36C65"/>
    <w:rsid w:val="00A755B5"/>
    <w:rsid w:val="00AC565A"/>
    <w:rsid w:val="00AC78E8"/>
    <w:rsid w:val="00AE71BB"/>
    <w:rsid w:val="00B02250"/>
    <w:rsid w:val="00B27956"/>
    <w:rsid w:val="00B56C09"/>
    <w:rsid w:val="00B77B74"/>
    <w:rsid w:val="00BA0B42"/>
    <w:rsid w:val="00BE7247"/>
    <w:rsid w:val="00C004FA"/>
    <w:rsid w:val="00C02678"/>
    <w:rsid w:val="00C4791D"/>
    <w:rsid w:val="00D22C58"/>
    <w:rsid w:val="00D35F82"/>
    <w:rsid w:val="00D5305E"/>
    <w:rsid w:val="00D6776B"/>
    <w:rsid w:val="00D77CB1"/>
    <w:rsid w:val="00DB5734"/>
    <w:rsid w:val="00DF1776"/>
    <w:rsid w:val="00E21C8D"/>
    <w:rsid w:val="00E3634F"/>
    <w:rsid w:val="00E61347"/>
    <w:rsid w:val="00E76647"/>
    <w:rsid w:val="00E9190C"/>
    <w:rsid w:val="00E934C3"/>
    <w:rsid w:val="00EC40A6"/>
    <w:rsid w:val="00F32787"/>
    <w:rsid w:val="00F417A0"/>
    <w:rsid w:val="00FA4BD8"/>
    <w:rsid w:val="00FD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9D"/>
  </w:style>
  <w:style w:type="paragraph" w:styleId="Ttulo1">
    <w:name w:val="heading 1"/>
    <w:basedOn w:val="Normal"/>
    <w:link w:val="Ttulo1Char"/>
    <w:uiPriority w:val="9"/>
    <w:qFormat/>
    <w:rsid w:val="00AE71BB"/>
    <w:pPr>
      <w:spacing w:after="0" w:line="240" w:lineRule="auto"/>
      <w:outlineLvl w:val="0"/>
    </w:pPr>
    <w:rPr>
      <w:rFonts w:ascii="Myriad Pro Semibold" w:eastAsia="Times New Roman" w:hAnsi="Myriad Pro Semibold" w:cs="Times New Roman"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E71BB"/>
    <w:pPr>
      <w:spacing w:after="0" w:line="240" w:lineRule="auto"/>
      <w:outlineLvl w:val="1"/>
    </w:pPr>
    <w:rPr>
      <w:rFonts w:ascii="Myriad Pro Semibold" w:eastAsia="Times New Roman" w:hAnsi="Myriad Pro Semibold" w:cs="Times New Roman"/>
      <w:cap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40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1BB"/>
    <w:rPr>
      <w:rFonts w:ascii="Myriad Pro Semibold" w:eastAsia="Times New Roman" w:hAnsi="Myriad Pro Semibold" w:cs="Times New Roman"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E71BB"/>
    <w:rPr>
      <w:rFonts w:ascii="Myriad Pro Semibold" w:eastAsia="Times New Roman" w:hAnsi="Myriad Pro Semibold" w:cs="Times New Roman"/>
      <w:cap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E71BB"/>
    <w:rPr>
      <w:strike w:val="0"/>
      <w:dstrike w:val="0"/>
      <w:color w:val="666666"/>
      <w:u w:val="none"/>
      <w:effect w:val="none"/>
    </w:rPr>
  </w:style>
  <w:style w:type="character" w:customStyle="1" w:styleId="label2">
    <w:name w:val="label2"/>
    <w:basedOn w:val="Fontepargpadro"/>
    <w:rsid w:val="00AE71B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40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BA0B4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E93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34C3"/>
  </w:style>
  <w:style w:type="paragraph" w:styleId="Rodap">
    <w:name w:val="footer"/>
    <w:basedOn w:val="Normal"/>
    <w:link w:val="RodapChar"/>
    <w:uiPriority w:val="99"/>
    <w:unhideWhenUsed/>
    <w:rsid w:val="00E93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4C3"/>
  </w:style>
  <w:style w:type="character" w:customStyle="1" w:styleId="Textodocorpo2">
    <w:name w:val="Texto do corpo (2)_"/>
    <w:basedOn w:val="Fontepargpadro"/>
    <w:link w:val="Textodocorpo20"/>
    <w:rsid w:val="0090392F"/>
    <w:rPr>
      <w:rFonts w:ascii="Arial" w:eastAsia="Arial" w:hAnsi="Arial" w:cs="Arial"/>
      <w:i/>
      <w:iCs/>
      <w:sz w:val="28"/>
      <w:szCs w:val="28"/>
      <w:shd w:val="clear" w:color="auto" w:fill="FFFFFF"/>
    </w:rPr>
  </w:style>
  <w:style w:type="character" w:customStyle="1" w:styleId="Textodocorpo3">
    <w:name w:val="Texto do corpo (3)_"/>
    <w:basedOn w:val="Fontepargpadro"/>
    <w:link w:val="Textodocorpo30"/>
    <w:rsid w:val="0090392F"/>
    <w:rPr>
      <w:rFonts w:ascii="Arial" w:eastAsia="Arial" w:hAnsi="Arial" w:cs="Arial"/>
      <w:w w:val="150"/>
      <w:sz w:val="14"/>
      <w:szCs w:val="1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90392F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Arial" w:eastAsia="Arial" w:hAnsi="Arial" w:cs="Arial"/>
      <w:i/>
      <w:iCs/>
      <w:sz w:val="28"/>
      <w:szCs w:val="28"/>
    </w:rPr>
  </w:style>
  <w:style w:type="paragraph" w:customStyle="1" w:styleId="Textodocorpo30">
    <w:name w:val="Texto do corpo (3)"/>
    <w:basedOn w:val="Normal"/>
    <w:link w:val="Textodocorpo3"/>
    <w:rsid w:val="0090392F"/>
    <w:pPr>
      <w:widowControl w:val="0"/>
      <w:shd w:val="clear" w:color="auto" w:fill="FFFFFF"/>
      <w:spacing w:after="180" w:line="0" w:lineRule="atLeast"/>
      <w:jc w:val="both"/>
    </w:pPr>
    <w:rPr>
      <w:rFonts w:ascii="Arial" w:eastAsia="Arial" w:hAnsi="Arial" w:cs="Arial"/>
      <w:w w:val="150"/>
      <w:sz w:val="14"/>
      <w:szCs w:val="14"/>
    </w:rPr>
  </w:style>
  <w:style w:type="character" w:customStyle="1" w:styleId="Textodocorpo2Georgia13ptSemitlico">
    <w:name w:val="Texto do corpo (2) + Georgia;13 pt;Sem itálico"/>
    <w:basedOn w:val="Textodocorpo2"/>
    <w:rsid w:val="0090392F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5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4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6AAF3-9903-4641-8A6A-AE14B0ED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2019-12-04T12:46:00Z</cp:lastPrinted>
  <dcterms:created xsi:type="dcterms:W3CDTF">2019-12-04T12:47:00Z</dcterms:created>
  <dcterms:modified xsi:type="dcterms:W3CDTF">2019-12-04T12:47:00Z</dcterms:modified>
</cp:coreProperties>
</file>