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44" w:rsidRDefault="00E705F9" w:rsidP="00A77012">
      <w:pPr>
        <w:pStyle w:val="SemEspaamento"/>
        <w:ind w:firstLine="1416"/>
        <w:jc w:val="both"/>
        <w:rPr>
          <w:b/>
        </w:rPr>
      </w:pPr>
      <w:r w:rsidRPr="00C97D9F">
        <w:rPr>
          <w:b/>
        </w:rPr>
        <w:t>DECRETO N°</w:t>
      </w:r>
      <w:r w:rsidR="008A1261" w:rsidRPr="00C97D9F">
        <w:rPr>
          <w:b/>
        </w:rPr>
        <w:t xml:space="preserve"> </w:t>
      </w:r>
      <w:r w:rsidR="00061DBE">
        <w:rPr>
          <w:b/>
        </w:rPr>
        <w:t>138</w:t>
      </w:r>
      <w:r w:rsidR="008A1261" w:rsidRPr="00C97D9F">
        <w:rPr>
          <w:b/>
        </w:rPr>
        <w:t xml:space="preserve">/19, DE </w:t>
      </w:r>
      <w:r w:rsidR="008E4BD4">
        <w:rPr>
          <w:b/>
        </w:rPr>
        <w:t>12</w:t>
      </w:r>
      <w:r w:rsidR="008A1261" w:rsidRPr="00C97D9F">
        <w:rPr>
          <w:b/>
        </w:rPr>
        <w:t xml:space="preserve"> DE </w:t>
      </w:r>
      <w:r w:rsidR="008B58FE">
        <w:rPr>
          <w:b/>
        </w:rPr>
        <w:t>DEZEMBRO</w:t>
      </w:r>
      <w:r w:rsidR="008A1261" w:rsidRPr="00C97D9F">
        <w:rPr>
          <w:b/>
        </w:rPr>
        <w:t xml:space="preserve"> DE 2019.</w:t>
      </w:r>
      <w:r w:rsidR="005F3244">
        <w:rPr>
          <w:b/>
        </w:rPr>
        <w:t xml:space="preserve"> </w:t>
      </w:r>
    </w:p>
    <w:p w:rsidR="00050BAC" w:rsidRPr="00C97D9F" w:rsidRDefault="008A1261" w:rsidP="005F3244">
      <w:pPr>
        <w:pStyle w:val="SemEspaamento"/>
        <w:jc w:val="both"/>
        <w:rPr>
          <w:b/>
        </w:rPr>
      </w:pPr>
      <w:r w:rsidRPr="00C97D9F">
        <w:rPr>
          <w:b/>
        </w:rPr>
        <w:t xml:space="preserve"> </w:t>
      </w:r>
    </w:p>
    <w:p w:rsidR="00050BAC" w:rsidRPr="00C97D9F" w:rsidRDefault="00E705F9" w:rsidP="008A1261">
      <w:pPr>
        <w:pStyle w:val="SemEspaamento"/>
        <w:ind w:left="4253"/>
        <w:jc w:val="both"/>
        <w:rPr>
          <w:b/>
        </w:rPr>
      </w:pPr>
      <w:r w:rsidRPr="00C97D9F">
        <w:rPr>
          <w:b/>
        </w:rPr>
        <w:t xml:space="preserve">Regulamenta a Lei n° </w:t>
      </w:r>
      <w:r w:rsidRPr="008A78DC">
        <w:rPr>
          <w:b/>
        </w:rPr>
        <w:t>3.676</w:t>
      </w:r>
      <w:r w:rsidR="008D1EA1" w:rsidRPr="008A78DC">
        <w:rPr>
          <w:b/>
        </w:rPr>
        <w:t>,</w:t>
      </w:r>
      <w:r w:rsidRPr="008A78DC">
        <w:rPr>
          <w:b/>
        </w:rPr>
        <w:t xml:space="preserve"> de 20 de junho de 2012</w:t>
      </w:r>
      <w:r w:rsidRPr="00C97D9F">
        <w:rPr>
          <w:b/>
        </w:rPr>
        <w:t xml:space="preserve">, que instituiu o </w:t>
      </w:r>
      <w:r w:rsidR="00061DBE">
        <w:rPr>
          <w:b/>
        </w:rPr>
        <w:t>Fundo Municipal do Idoso</w:t>
      </w:r>
      <w:r w:rsidR="00C97D9F">
        <w:rPr>
          <w:b/>
        </w:rPr>
        <w:t xml:space="preserve">, que especifica. </w:t>
      </w:r>
      <w:r w:rsidR="008A1261" w:rsidRPr="00C97D9F">
        <w:rPr>
          <w:b/>
        </w:rPr>
        <w:t xml:space="preserve"> </w:t>
      </w:r>
    </w:p>
    <w:p w:rsidR="008A1261" w:rsidRPr="00C97D9F" w:rsidRDefault="008A1261" w:rsidP="008A1261">
      <w:pPr>
        <w:pStyle w:val="SemEspaamento"/>
        <w:jc w:val="both"/>
        <w:rPr>
          <w:b/>
        </w:rPr>
      </w:pPr>
    </w:p>
    <w:p w:rsidR="008A1261" w:rsidRDefault="008A1261" w:rsidP="008A1261">
      <w:pPr>
        <w:pStyle w:val="SemEspaamento"/>
        <w:jc w:val="both"/>
        <w:rPr>
          <w:b/>
        </w:rPr>
      </w:pPr>
    </w:p>
    <w:p w:rsidR="00151F83" w:rsidRPr="00C97D9F" w:rsidRDefault="00151F83" w:rsidP="008A1261">
      <w:pPr>
        <w:pStyle w:val="SemEspaamento"/>
        <w:jc w:val="both"/>
        <w:rPr>
          <w:b/>
        </w:rPr>
      </w:pPr>
    </w:p>
    <w:p w:rsidR="008A1261" w:rsidRPr="00C97D9F" w:rsidRDefault="008A1261" w:rsidP="008A1261">
      <w:pPr>
        <w:pStyle w:val="SemEspaamento"/>
        <w:ind w:firstLine="1416"/>
        <w:jc w:val="both"/>
      </w:pPr>
      <w:r w:rsidRPr="00C97D9F">
        <w:rPr>
          <w:b/>
        </w:rPr>
        <w:t>MARCO ANTONIO CITADINI</w:t>
      </w:r>
      <w:r w:rsidRPr="00C97D9F">
        <w:t>, Prefeito Municipal de</w:t>
      </w:r>
      <w:r w:rsidR="00E705F9" w:rsidRPr="00C97D9F">
        <w:t xml:space="preserve"> Capão Bonito, </w:t>
      </w:r>
    </w:p>
    <w:p w:rsidR="00C97D9F" w:rsidRPr="00C97D9F" w:rsidRDefault="00C97D9F" w:rsidP="00C97D9F">
      <w:pPr>
        <w:pStyle w:val="Corpodetexto"/>
        <w:spacing w:line="240" w:lineRule="auto"/>
        <w:ind w:left="-284" w:firstLine="284"/>
        <w:rPr>
          <w:rFonts w:ascii="Tahoma" w:hAnsi="Tahoma" w:cs="Tahoma"/>
          <w:szCs w:val="24"/>
        </w:rPr>
      </w:pPr>
      <w:proofErr w:type="gramStart"/>
      <w:r w:rsidRPr="00C97D9F">
        <w:rPr>
          <w:rFonts w:ascii="Tahoma" w:hAnsi="Tahoma" w:cs="Tahoma"/>
          <w:szCs w:val="24"/>
        </w:rPr>
        <w:t>no</w:t>
      </w:r>
      <w:proofErr w:type="gramEnd"/>
      <w:r w:rsidRPr="00C97D9F">
        <w:rPr>
          <w:rFonts w:ascii="Tahoma" w:hAnsi="Tahoma" w:cs="Tahoma"/>
          <w:szCs w:val="24"/>
        </w:rPr>
        <w:t xml:space="preserve"> uso de suas atribuições legais,</w:t>
      </w:r>
    </w:p>
    <w:p w:rsidR="008A1261" w:rsidRDefault="008A1261" w:rsidP="008A1261">
      <w:pPr>
        <w:pStyle w:val="SemEspaamento"/>
        <w:ind w:firstLine="1416"/>
        <w:jc w:val="both"/>
      </w:pPr>
    </w:p>
    <w:p w:rsidR="008A78DC" w:rsidRPr="008A78DC" w:rsidRDefault="008A78DC" w:rsidP="008A1261">
      <w:pPr>
        <w:pStyle w:val="SemEspaamento"/>
        <w:ind w:firstLine="1416"/>
        <w:jc w:val="both"/>
        <w:rPr>
          <w:b/>
        </w:rPr>
      </w:pPr>
      <w:r>
        <w:rPr>
          <w:b/>
        </w:rPr>
        <w:t xml:space="preserve">Considerando </w:t>
      </w:r>
      <w:r w:rsidR="008E4BD4" w:rsidRPr="008E4BD4">
        <w:t>os termos da</w:t>
      </w:r>
      <w:r>
        <w:rPr>
          <w:b/>
        </w:rPr>
        <w:t xml:space="preserve"> </w:t>
      </w:r>
      <w:r w:rsidRPr="008A78DC">
        <w:t>Lei Municipal nº</w:t>
      </w:r>
      <w:r>
        <w:rPr>
          <w:b/>
        </w:rPr>
        <w:t xml:space="preserve"> </w:t>
      </w:r>
      <w:r w:rsidRPr="008A78DC">
        <w:t>3.676, de 20 de junho de 2012</w:t>
      </w:r>
      <w:r>
        <w:t xml:space="preserve">; </w:t>
      </w:r>
    </w:p>
    <w:p w:rsidR="008A78DC" w:rsidRPr="00C97D9F" w:rsidRDefault="008A78DC" w:rsidP="008A1261">
      <w:pPr>
        <w:pStyle w:val="SemEspaamento"/>
        <w:ind w:firstLine="1416"/>
        <w:jc w:val="both"/>
      </w:pPr>
    </w:p>
    <w:p w:rsidR="008A1261" w:rsidRPr="00C97D9F" w:rsidRDefault="008A1261" w:rsidP="008A1261">
      <w:pPr>
        <w:pStyle w:val="SemEspaamento"/>
        <w:ind w:firstLine="1416"/>
        <w:jc w:val="both"/>
      </w:pPr>
      <w:r w:rsidRPr="00C97D9F">
        <w:rPr>
          <w:b/>
        </w:rPr>
        <w:t>Considerando</w:t>
      </w:r>
      <w:r w:rsidRPr="00C97D9F">
        <w:t xml:space="preserve"> os termos constantes do Protocolado nº 4761/1/2019, </w:t>
      </w:r>
    </w:p>
    <w:p w:rsidR="008A1261" w:rsidRPr="00C97D9F" w:rsidRDefault="008A1261" w:rsidP="008A1261">
      <w:pPr>
        <w:pStyle w:val="SemEspaamento"/>
        <w:ind w:firstLine="1416"/>
        <w:jc w:val="both"/>
      </w:pPr>
      <w:r w:rsidRPr="00C97D9F">
        <w:t xml:space="preserve"> </w:t>
      </w:r>
    </w:p>
    <w:p w:rsidR="008A1261" w:rsidRPr="00C97D9F" w:rsidRDefault="008A1261" w:rsidP="008A1261">
      <w:pPr>
        <w:pStyle w:val="SemEspaamento"/>
        <w:ind w:firstLine="1416"/>
        <w:jc w:val="both"/>
      </w:pPr>
    </w:p>
    <w:p w:rsidR="00050BAC" w:rsidRPr="00C97D9F" w:rsidRDefault="00E705F9" w:rsidP="008A1261">
      <w:pPr>
        <w:pStyle w:val="SemEspaamento"/>
        <w:ind w:left="708" w:firstLine="708"/>
        <w:jc w:val="both"/>
      </w:pPr>
      <w:r w:rsidRPr="00C97D9F">
        <w:rPr>
          <w:b/>
        </w:rPr>
        <w:t>D</w:t>
      </w:r>
      <w:r w:rsidR="008A1261" w:rsidRPr="00C97D9F">
        <w:rPr>
          <w:b/>
        </w:rPr>
        <w:t xml:space="preserve"> </w:t>
      </w:r>
      <w:r w:rsidRPr="00C97D9F">
        <w:rPr>
          <w:b/>
        </w:rPr>
        <w:t>E</w:t>
      </w:r>
      <w:r w:rsidR="008A1261" w:rsidRPr="00C97D9F">
        <w:rPr>
          <w:b/>
        </w:rPr>
        <w:t xml:space="preserve"> </w:t>
      </w:r>
      <w:r w:rsidRPr="00C97D9F">
        <w:rPr>
          <w:b/>
        </w:rPr>
        <w:t>C</w:t>
      </w:r>
      <w:r w:rsidR="008A1261" w:rsidRPr="00C97D9F">
        <w:rPr>
          <w:b/>
        </w:rPr>
        <w:t xml:space="preserve"> </w:t>
      </w:r>
      <w:r w:rsidRPr="00C97D9F">
        <w:rPr>
          <w:b/>
        </w:rPr>
        <w:t>R</w:t>
      </w:r>
      <w:r w:rsidR="008A1261" w:rsidRPr="00C97D9F">
        <w:rPr>
          <w:b/>
        </w:rPr>
        <w:t xml:space="preserve"> </w:t>
      </w:r>
      <w:r w:rsidRPr="00C97D9F">
        <w:rPr>
          <w:b/>
        </w:rPr>
        <w:t>E</w:t>
      </w:r>
      <w:r w:rsidR="008A1261" w:rsidRPr="00C97D9F">
        <w:rPr>
          <w:b/>
        </w:rPr>
        <w:t xml:space="preserve"> </w:t>
      </w:r>
      <w:r w:rsidRPr="00C97D9F">
        <w:rPr>
          <w:b/>
        </w:rPr>
        <w:t>T</w:t>
      </w:r>
      <w:r w:rsidR="008A1261" w:rsidRPr="00C97D9F">
        <w:rPr>
          <w:b/>
        </w:rPr>
        <w:t xml:space="preserve"> </w:t>
      </w:r>
      <w:r w:rsidRPr="00C97D9F">
        <w:rPr>
          <w:b/>
        </w:rPr>
        <w:t>A</w:t>
      </w:r>
      <w:r w:rsidRPr="00C97D9F">
        <w:t>:</w:t>
      </w:r>
    </w:p>
    <w:p w:rsidR="008A1261" w:rsidRPr="00C97D9F" w:rsidRDefault="008A1261" w:rsidP="008A1261">
      <w:pPr>
        <w:pStyle w:val="SemEspaamento"/>
        <w:ind w:left="708" w:firstLine="708"/>
        <w:jc w:val="both"/>
      </w:pPr>
    </w:p>
    <w:p w:rsidR="008A1261" w:rsidRPr="00C97D9F" w:rsidRDefault="008A1261" w:rsidP="008A1261">
      <w:pPr>
        <w:pStyle w:val="SemEspaamento"/>
        <w:ind w:left="708" w:firstLine="708"/>
        <w:jc w:val="both"/>
      </w:pPr>
    </w:p>
    <w:p w:rsidR="00050BAC" w:rsidRPr="00C97D9F" w:rsidRDefault="008A1261" w:rsidP="008A1261">
      <w:pPr>
        <w:pStyle w:val="SemEspaamento"/>
        <w:ind w:firstLine="1418"/>
        <w:jc w:val="both"/>
      </w:pPr>
      <w:r w:rsidRPr="00C97D9F">
        <w:rPr>
          <w:b/>
        </w:rPr>
        <w:t>Art.</w:t>
      </w:r>
      <w:r w:rsidR="00FF0386">
        <w:rPr>
          <w:b/>
        </w:rPr>
        <w:t xml:space="preserve"> </w:t>
      </w:r>
      <w:r w:rsidRPr="00C97D9F">
        <w:rPr>
          <w:b/>
        </w:rPr>
        <w:t>1º</w:t>
      </w:r>
      <w:r w:rsidRPr="00C97D9F">
        <w:t xml:space="preserve"> </w:t>
      </w:r>
      <w:r w:rsidR="00E705F9" w:rsidRPr="00C97D9F">
        <w:t xml:space="preserve">Fica aprovado o Regulamento do </w:t>
      </w:r>
      <w:r w:rsidR="00061DBE">
        <w:t>Fundo Municipal do Idoso</w:t>
      </w:r>
      <w:r w:rsidR="00E705F9" w:rsidRPr="00C97D9F">
        <w:t xml:space="preserve">, na </w:t>
      </w:r>
      <w:r w:rsidR="00C97D9F" w:rsidRPr="00C97D9F">
        <w:t>f</w:t>
      </w:r>
      <w:r w:rsidR="00E705F9" w:rsidRPr="00C97D9F">
        <w:t>orma do presente Decreto.</w:t>
      </w:r>
      <w:r w:rsidRPr="00C97D9F"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 2</w:t>
      </w:r>
      <w:r w:rsidRPr="00C97D9F">
        <w:rPr>
          <w:b/>
          <w:vertAlign w:val="superscript"/>
        </w:rPr>
        <w:t>o</w:t>
      </w:r>
      <w:r w:rsidRPr="00C97D9F">
        <w:t xml:space="preserve"> O </w:t>
      </w:r>
      <w:r w:rsidR="00061DBE">
        <w:t>Fundo Municipal do Idoso</w:t>
      </w:r>
      <w:r w:rsidRPr="00C97D9F">
        <w:t xml:space="preserve"> não manterá pessoal técnico administrativo próprio que, na medida da necessidade, será designado pelo Poder Executivo Municipal.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 3</w:t>
      </w:r>
      <w:r w:rsidRPr="00C97D9F">
        <w:rPr>
          <w:b/>
          <w:vertAlign w:val="superscript"/>
        </w:rPr>
        <w:t>o</w:t>
      </w:r>
      <w:r w:rsidRPr="00C97D9F">
        <w:t xml:space="preserve"> A contabilidade do </w:t>
      </w:r>
      <w:r w:rsidR="00061DBE">
        <w:t>Fundo Municipal do Idoso</w:t>
      </w:r>
      <w:r w:rsidRPr="00C97D9F">
        <w:t xml:space="preserve"> será organizada e processada pela Diretoria Contábil-Financeira da Secretaria Municipal de Desenvolvimento Social, de forma a permitir o exercício das funções de controle prévio, concomitante e subsequente.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Parágrafo único</w:t>
      </w:r>
      <w:r w:rsidR="00C97D9F" w:rsidRPr="00C97D9F">
        <w:t>.</w:t>
      </w:r>
      <w:r w:rsidRPr="00C97D9F">
        <w:t xml:space="preserve"> A contabilidade do Fundo tem por objetivo evidenciar </w:t>
      </w:r>
      <w:proofErr w:type="gramStart"/>
      <w:r w:rsidR="00C97D9F" w:rsidRPr="00C97D9F">
        <w:t>a</w:t>
      </w:r>
      <w:r w:rsidRPr="00C97D9F">
        <w:t xml:space="preserve"> situação financeira, patrimonial e orçamentária, observados</w:t>
      </w:r>
      <w:proofErr w:type="gramEnd"/>
      <w:r w:rsidRPr="00C97D9F">
        <w:t xml:space="preserve"> os padrões e normas estabelecidos na legislação pertinente.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</w:t>
      </w:r>
      <w:r w:rsidR="00C97D9F" w:rsidRPr="00C97D9F">
        <w:rPr>
          <w:b/>
        </w:rPr>
        <w:t xml:space="preserve"> </w:t>
      </w:r>
      <w:r w:rsidRPr="00C97D9F">
        <w:rPr>
          <w:b/>
        </w:rPr>
        <w:t>4°</w:t>
      </w:r>
      <w:r w:rsidRPr="00C97D9F">
        <w:t xml:space="preserve"> O Fundo será regido administrativamente pela Secretaria Municipal de Desenvolvimento Social, inclusive no que diz respeito ao</w:t>
      </w:r>
      <w:r w:rsidR="008A1261" w:rsidRPr="00C97D9F">
        <w:t xml:space="preserve"> </w:t>
      </w:r>
      <w:r w:rsidRPr="00C97D9F">
        <w:t>controle de contratos e convênios firmados co</w:t>
      </w:r>
      <w:r w:rsidR="008D1EA1">
        <w:t>m</w:t>
      </w:r>
      <w:r w:rsidRPr="00C97D9F">
        <w:t xml:space="preserve"> instituições governamentais e não governamentais, execução orçamentária, registros contábeis, análise e avaliação da situação </w:t>
      </w:r>
      <w:r w:rsidR="008D1EA1" w:rsidRPr="00C97D9F">
        <w:t>econômico-financeira</w:t>
      </w:r>
      <w:r w:rsidRPr="00C97D9F">
        <w:t xml:space="preserve">, aquisição de bens, equipamentos, serviços e disponibilização de pessoal necessário à administração do Fundo, </w:t>
      </w:r>
      <w:proofErr w:type="gramStart"/>
      <w:r w:rsidRPr="00C97D9F">
        <w:t>sob orientação</w:t>
      </w:r>
      <w:proofErr w:type="gramEnd"/>
      <w:r w:rsidRPr="00C97D9F">
        <w:t xml:space="preserve"> e controle do Conselho Municipal do Idoso.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 xml:space="preserve">§ </w:t>
      </w:r>
      <w:r w:rsidR="008A1261" w:rsidRPr="00C97D9F">
        <w:rPr>
          <w:b/>
        </w:rPr>
        <w:t>1º</w:t>
      </w:r>
      <w:r w:rsidR="008A1261" w:rsidRPr="00C97D9F">
        <w:t xml:space="preserve">. </w:t>
      </w:r>
      <w:r w:rsidRPr="00C97D9F">
        <w:t xml:space="preserve">A Secretaria </w:t>
      </w:r>
      <w:r w:rsidR="00F801C6">
        <w:t>gestora</w:t>
      </w:r>
      <w:r w:rsidRPr="00C97D9F">
        <w:t xml:space="preserve"> prestará contas mensalmente ao Conselho Municipal do Idoso sobre o </w:t>
      </w:r>
      <w:r w:rsidR="00061DBE">
        <w:t>Fundo Municipal do Idoso</w:t>
      </w:r>
      <w:r w:rsidRPr="00C97D9F">
        <w:t>, e dará vistas e prestará informações quando for solicitado pelo Conselho.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§ 2</w:t>
      </w:r>
      <w:r w:rsidR="008A1261" w:rsidRPr="00C97D9F">
        <w:rPr>
          <w:b/>
        </w:rPr>
        <w:t>º</w:t>
      </w:r>
      <w:r w:rsidR="008A1261" w:rsidRPr="00C97D9F">
        <w:t>.</w:t>
      </w:r>
      <w:r w:rsidRPr="00C97D9F">
        <w:t xml:space="preserve"> O Conselho Municipal do Idoso deverá constituir Comissão Permanente, integrada por Conselheiros governamentais e Conselheiros representantes da sociedade civil, composta paritariamente, com a finalidade de acompanhar as ações relacionadas com o Fundo.</w:t>
      </w:r>
      <w:r w:rsidR="008A1261" w:rsidRPr="00C97D9F"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 5</w:t>
      </w:r>
      <w:r w:rsidRPr="00C97D9F">
        <w:rPr>
          <w:b/>
          <w:vertAlign w:val="superscript"/>
        </w:rPr>
        <w:t>o</w:t>
      </w:r>
      <w:r w:rsidRPr="00C97D9F">
        <w:t xml:space="preserve"> Os recursos do Fundo serão aplicados nas seguintes atividades que digam respeito ao atendimento direto à pessoa idosa: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C97D9F">
      <w:pPr>
        <w:pStyle w:val="SemEspaamento"/>
        <w:ind w:firstLine="1418"/>
        <w:jc w:val="both"/>
      </w:pPr>
      <w:r w:rsidRPr="00C97D9F">
        <w:rPr>
          <w:b/>
        </w:rPr>
        <w:t xml:space="preserve">I </w:t>
      </w:r>
      <w:r w:rsidR="00E705F9" w:rsidRPr="00C97D9F">
        <w:t xml:space="preserve">- </w:t>
      </w:r>
      <w:r w:rsidR="00E705F9" w:rsidRPr="00C97D9F">
        <w:rPr>
          <w:rStyle w:val="Textodocorpo21"/>
          <w:rFonts w:ascii="Tahoma" w:hAnsi="Tahoma" w:cs="Tahoma"/>
          <w:u w:val="none"/>
        </w:rPr>
        <w:t xml:space="preserve">financiamento total ou parcial de programas, projetos e serviços </w:t>
      </w:r>
      <w:r w:rsidR="00E705F9" w:rsidRPr="00C97D9F">
        <w:t>voltados à pessoa idosa</w:t>
      </w:r>
      <w:r w:rsidR="008D1EA1">
        <w:t>,</w:t>
      </w:r>
      <w:r w:rsidR="00E705F9" w:rsidRPr="00C97D9F">
        <w:t xml:space="preserve"> desenvolvidos pela Secretaria Municipal de Desenvolvimento Social ou por órgãos conveniados;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C97D9F">
      <w:pPr>
        <w:pStyle w:val="SemEspaamento"/>
        <w:ind w:firstLine="1418"/>
        <w:jc w:val="both"/>
      </w:pPr>
      <w:r w:rsidRPr="00C97D9F">
        <w:rPr>
          <w:b/>
        </w:rPr>
        <w:t>II</w:t>
      </w:r>
      <w:r w:rsidRPr="00C97D9F">
        <w:t xml:space="preserve"> </w:t>
      </w:r>
      <w:r w:rsidR="00E705F9" w:rsidRPr="00C97D9F">
        <w:t xml:space="preserve">- </w:t>
      </w:r>
      <w:r w:rsidR="00E705F9" w:rsidRPr="00C97D9F">
        <w:rPr>
          <w:rStyle w:val="Textodocorpo21"/>
          <w:rFonts w:ascii="Tahoma" w:hAnsi="Tahoma" w:cs="Tahoma"/>
          <w:u w:val="none"/>
        </w:rPr>
        <w:t xml:space="preserve">pagamento pela prestação de serviços </w:t>
      </w:r>
      <w:r w:rsidRPr="00C97D9F">
        <w:rPr>
          <w:rStyle w:val="Textodocorpo21"/>
          <w:rFonts w:ascii="Tahoma" w:hAnsi="Tahoma" w:cs="Tahoma"/>
          <w:u w:val="none"/>
        </w:rPr>
        <w:t>às</w:t>
      </w:r>
      <w:r w:rsidR="00E705F9" w:rsidRPr="00C97D9F">
        <w:rPr>
          <w:rStyle w:val="Textodocorpo21"/>
          <w:rFonts w:ascii="Tahoma" w:hAnsi="Tahoma" w:cs="Tahoma"/>
          <w:u w:val="none"/>
        </w:rPr>
        <w:t xml:space="preserve"> entidades conveniadas de direito público ou privado</w:t>
      </w:r>
      <w:r w:rsidR="00E705F9" w:rsidRPr="00C97D9F">
        <w:t>, para execução de programas e projetos dirigidos à pessoa idosa;</w:t>
      </w:r>
      <w:r w:rsidRPr="00C97D9F"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8A1261">
      <w:pPr>
        <w:pStyle w:val="SemEspaamento"/>
        <w:ind w:firstLine="1418"/>
        <w:jc w:val="both"/>
      </w:pPr>
      <w:r w:rsidRPr="00C97D9F">
        <w:rPr>
          <w:rStyle w:val="Textodocorpo21"/>
          <w:rFonts w:ascii="Tahoma" w:hAnsi="Tahoma" w:cs="Tahoma"/>
          <w:b/>
          <w:u w:val="none"/>
        </w:rPr>
        <w:t>I</w:t>
      </w:r>
      <w:r w:rsidR="008D1EA1">
        <w:rPr>
          <w:rStyle w:val="Textodocorpo21"/>
          <w:rFonts w:ascii="Tahoma" w:hAnsi="Tahoma" w:cs="Tahoma"/>
          <w:b/>
          <w:u w:val="none"/>
        </w:rPr>
        <w:t>II</w:t>
      </w:r>
      <w:r w:rsidR="00C97D9F" w:rsidRPr="00C97D9F">
        <w:rPr>
          <w:rStyle w:val="Textodocorpo21"/>
          <w:rFonts w:ascii="Tahoma" w:hAnsi="Tahoma" w:cs="Tahoma"/>
          <w:b/>
          <w:u w:val="none"/>
        </w:rPr>
        <w:t xml:space="preserve"> </w:t>
      </w:r>
      <w:r w:rsidR="00E705F9" w:rsidRPr="00C97D9F">
        <w:rPr>
          <w:rStyle w:val="Textodocorpo21"/>
          <w:rFonts w:ascii="Tahoma" w:hAnsi="Tahoma" w:cs="Tahoma"/>
          <w:u w:val="none"/>
        </w:rPr>
        <w:t>- aquisição de material permanente e de consumo e de outros insumos</w:t>
      </w:r>
      <w:r w:rsidR="00E705F9" w:rsidRPr="00C97D9F">
        <w:t xml:space="preserve"> necessários ao desenvolvimento de programas;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8A1261">
      <w:pPr>
        <w:pStyle w:val="SemEspaamento"/>
        <w:ind w:firstLine="1418"/>
        <w:jc w:val="both"/>
      </w:pPr>
      <w:r w:rsidRPr="00C97D9F">
        <w:rPr>
          <w:b/>
        </w:rPr>
        <w:t>I</w:t>
      </w:r>
      <w:r w:rsidR="008D1EA1">
        <w:rPr>
          <w:b/>
        </w:rPr>
        <w:t xml:space="preserve">V </w:t>
      </w:r>
      <w:r w:rsidR="00E705F9" w:rsidRPr="00C97D9F">
        <w:t xml:space="preserve">- </w:t>
      </w:r>
      <w:r w:rsidR="00E705F9" w:rsidRPr="00C97D9F">
        <w:rPr>
          <w:rStyle w:val="Textodocorpo21"/>
          <w:rFonts w:ascii="Tahoma" w:hAnsi="Tahoma" w:cs="Tahoma"/>
          <w:u w:val="none"/>
        </w:rPr>
        <w:t>construção</w:t>
      </w:r>
      <w:proofErr w:type="gramStart"/>
      <w:r w:rsidR="00E705F9" w:rsidRPr="00C97D9F">
        <w:rPr>
          <w:rStyle w:val="Textodocorpo21"/>
          <w:rFonts w:ascii="Tahoma" w:hAnsi="Tahoma" w:cs="Tahoma"/>
          <w:u w:val="none"/>
        </w:rPr>
        <w:t>, reforma</w:t>
      </w:r>
      <w:proofErr w:type="gramEnd"/>
      <w:r w:rsidR="00E705F9" w:rsidRPr="00C97D9F">
        <w:rPr>
          <w:rStyle w:val="Textodocorpo21"/>
          <w:rFonts w:ascii="Tahoma" w:hAnsi="Tahoma" w:cs="Tahoma"/>
          <w:u w:val="none"/>
        </w:rPr>
        <w:t>, ampliação, aquisição ou locação de imóveis para prestação de serviços</w:t>
      </w:r>
      <w:r w:rsidR="00E705F9" w:rsidRPr="00C97D9F">
        <w:t xml:space="preserve"> voltados a desenvolvimento de atividades com pessoas idosas, condicionadas à observância da acessibilidade plena;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8A1261">
      <w:pPr>
        <w:pStyle w:val="SemEspaamento"/>
        <w:ind w:firstLine="1418"/>
        <w:jc w:val="both"/>
      </w:pPr>
      <w:r w:rsidRPr="00C97D9F">
        <w:rPr>
          <w:b/>
        </w:rPr>
        <w:t xml:space="preserve">V </w:t>
      </w:r>
      <w:r w:rsidR="00E705F9" w:rsidRPr="00C97D9F">
        <w:t xml:space="preserve">- </w:t>
      </w:r>
      <w:r w:rsidR="00E705F9" w:rsidRPr="00C97D9F">
        <w:rPr>
          <w:rStyle w:val="Textodocorpo21"/>
          <w:rFonts w:ascii="Tahoma" w:hAnsi="Tahoma" w:cs="Tahoma"/>
          <w:u w:val="none"/>
        </w:rPr>
        <w:t xml:space="preserve">desenvolvimento e aperfeiçoamento dos instrumentos de gestão, planejamento, administração e controle </w:t>
      </w:r>
      <w:r w:rsidR="00C97D9F">
        <w:rPr>
          <w:rStyle w:val="Textodocorpo21"/>
          <w:rFonts w:ascii="Tahoma" w:hAnsi="Tahoma" w:cs="Tahoma"/>
          <w:u w:val="none"/>
        </w:rPr>
        <w:t>das</w:t>
      </w:r>
      <w:r w:rsidR="00E705F9" w:rsidRPr="00C97D9F">
        <w:rPr>
          <w:rStyle w:val="Textodocorpo21"/>
          <w:rFonts w:ascii="Tahoma" w:hAnsi="Tahoma" w:cs="Tahoma"/>
          <w:u w:val="none"/>
        </w:rPr>
        <w:t xml:space="preserve"> ações</w:t>
      </w:r>
      <w:r w:rsidR="00E705F9" w:rsidRPr="00C97D9F">
        <w:t xml:space="preserve"> voltadas à pessoa idosa;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8A1261" w:rsidP="008A1261">
      <w:pPr>
        <w:pStyle w:val="SemEspaamento"/>
        <w:ind w:firstLine="1418"/>
        <w:jc w:val="both"/>
      </w:pPr>
      <w:r w:rsidRPr="00C97D9F">
        <w:rPr>
          <w:b/>
        </w:rPr>
        <w:t>V</w:t>
      </w:r>
      <w:r w:rsidR="008D1EA1">
        <w:rPr>
          <w:b/>
        </w:rPr>
        <w:t xml:space="preserve">I </w:t>
      </w:r>
      <w:r w:rsidR="00E705F9" w:rsidRPr="00C97D9F">
        <w:t xml:space="preserve">- </w:t>
      </w:r>
      <w:r w:rsidR="00E705F9" w:rsidRPr="00C97D9F">
        <w:rPr>
          <w:rStyle w:val="Textodocorpo21"/>
          <w:rFonts w:ascii="Tahoma" w:hAnsi="Tahoma" w:cs="Tahoma"/>
          <w:u w:val="none"/>
        </w:rPr>
        <w:t>desenvolvimento de programas de capacitação e aperfeiçoamento de recursos humanos,</w:t>
      </w:r>
      <w:r w:rsidR="00E705F9" w:rsidRPr="00C97D9F">
        <w:t xml:space="preserve"> nas áreas de geriatria e gerontologia e na prestação de serviços a pessoas idosas.</w:t>
      </w:r>
    </w:p>
    <w:p w:rsidR="008A1261" w:rsidRPr="00C97D9F" w:rsidRDefault="008A1261" w:rsidP="008A1261">
      <w:pPr>
        <w:pStyle w:val="SemEspaamento"/>
        <w:ind w:firstLine="1418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 6</w:t>
      </w:r>
      <w:r w:rsidR="008A1261" w:rsidRPr="00C97D9F">
        <w:rPr>
          <w:b/>
        </w:rPr>
        <w:t>º</w:t>
      </w:r>
      <w:r w:rsidRPr="00C97D9F">
        <w:t xml:space="preserve"> O ordenamento das despesas decorrentes da aplicação dos recursos do Fundo será da competência do representante legal da Secretaria </w:t>
      </w:r>
      <w:r w:rsidR="00F801C6">
        <w:t xml:space="preserve">Municipal </w:t>
      </w:r>
      <w:r w:rsidRPr="00C97D9F">
        <w:t>de Desenvolvimento Social</w:t>
      </w:r>
      <w:r w:rsidR="008A1261" w:rsidRPr="00C97D9F">
        <w:t xml:space="preserve">.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 xml:space="preserve">Art. </w:t>
      </w:r>
      <w:r w:rsidR="008A1261" w:rsidRPr="00C97D9F">
        <w:rPr>
          <w:b/>
        </w:rPr>
        <w:t>7º</w:t>
      </w:r>
      <w:r w:rsidRPr="00C97D9F">
        <w:t xml:space="preserve"> O repasse de recursos às entidades conveniadas será efetivado por intermédio do Fundo, de acordo com critérios estabelecidos em Resolução aprovada em plenária do Conselho Municipal do Idoso.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§</w:t>
      </w:r>
      <w:r w:rsidR="008A1261" w:rsidRPr="00C97D9F">
        <w:rPr>
          <w:b/>
        </w:rPr>
        <w:t xml:space="preserve"> 1</w:t>
      </w:r>
      <w:r w:rsidRPr="00C97D9F">
        <w:rPr>
          <w:b/>
        </w:rPr>
        <w:t>°</w:t>
      </w:r>
      <w:r w:rsidR="008A1261" w:rsidRPr="00C97D9F">
        <w:t>.</w:t>
      </w:r>
      <w:r w:rsidRPr="00C97D9F">
        <w:t xml:space="preserve"> As transferências de recursos para organizações que atuam </w:t>
      </w:r>
      <w:r w:rsidRPr="00C97D9F">
        <w:lastRenderedPageBreak/>
        <w:t xml:space="preserve">com a pessoa idosa se procederão mediante convênio, contrato, acordos, ajustes ou similares, obedecendo à legislação vigente, em conformidade com os programas, projetos e serviços aprovados pelo Conselho Municipal </w:t>
      </w:r>
      <w:r w:rsidR="00061DBE">
        <w:t>do</w:t>
      </w:r>
      <w:r w:rsidRPr="00C97D9F">
        <w:t xml:space="preserve"> Ido</w:t>
      </w:r>
      <w:r w:rsidR="00061DBE">
        <w:t xml:space="preserve">so.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  <w:rPr>
          <w:rStyle w:val="Textodocorpo21"/>
          <w:rFonts w:ascii="Tahoma" w:hAnsi="Tahoma" w:cs="Tahoma"/>
        </w:rPr>
      </w:pPr>
      <w:r w:rsidRPr="00C97D9F">
        <w:rPr>
          <w:b/>
        </w:rPr>
        <w:t>§ 2</w:t>
      </w:r>
      <w:r w:rsidR="008A1261" w:rsidRPr="00C97D9F">
        <w:rPr>
          <w:b/>
        </w:rPr>
        <w:t>º</w:t>
      </w:r>
      <w:r w:rsidR="00C97D9F" w:rsidRPr="00C97D9F">
        <w:t>.</w:t>
      </w:r>
      <w:r w:rsidRPr="00C97D9F">
        <w:t xml:space="preserve"> </w:t>
      </w:r>
      <w:r w:rsidRPr="00C97D9F">
        <w:rPr>
          <w:rStyle w:val="Textodocorpo21"/>
          <w:rFonts w:ascii="Tahoma" w:hAnsi="Tahoma" w:cs="Tahoma"/>
          <w:u w:val="none"/>
        </w:rPr>
        <w:t>Somente poderão ser beneficiadas entidades referidas no parágrafo anterior que cumprirem todas as exigências legais e, em se tratando de Enti</w:t>
      </w:r>
      <w:r w:rsidR="00C97D9F" w:rsidRPr="00C97D9F">
        <w:rPr>
          <w:rStyle w:val="Textodocorpo21"/>
          <w:rFonts w:ascii="Tahoma" w:hAnsi="Tahoma" w:cs="Tahoma"/>
          <w:u w:val="none"/>
        </w:rPr>
        <w:t>dades de Atendimento ao Idoso, q</w:t>
      </w:r>
      <w:r w:rsidRPr="00C97D9F">
        <w:rPr>
          <w:rStyle w:val="Textodocorpo21"/>
          <w:rFonts w:ascii="Tahoma" w:hAnsi="Tahoma" w:cs="Tahoma"/>
          <w:u w:val="none"/>
        </w:rPr>
        <w:t>ue tenham seus programas inscritos junto ao Conselho na forma do artigo 48 e seguintes do Estatuto do Idoso</w:t>
      </w:r>
      <w:r w:rsidRPr="008D1EA1">
        <w:rPr>
          <w:rStyle w:val="Textodocorpo21"/>
          <w:rFonts w:ascii="Tahoma" w:hAnsi="Tahoma" w:cs="Tahoma"/>
          <w:u w:val="none"/>
        </w:rPr>
        <w:t>.</w:t>
      </w:r>
      <w:r w:rsidR="008A1261" w:rsidRPr="00C97D9F">
        <w:rPr>
          <w:rStyle w:val="Textodocorpo21"/>
          <w:rFonts w:ascii="Tahoma" w:hAnsi="Tahoma" w:cs="Tahoma"/>
        </w:rPr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Art. 8</w:t>
      </w:r>
      <w:r w:rsidRPr="00C97D9F">
        <w:rPr>
          <w:b/>
          <w:vertAlign w:val="superscript"/>
        </w:rPr>
        <w:t>o</w:t>
      </w:r>
      <w:r w:rsidRPr="00C97D9F">
        <w:t xml:space="preserve"> Nenhuma despesa será realizada sem prévia autorização orçamentária.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firstLine="1418"/>
        <w:jc w:val="both"/>
      </w:pPr>
      <w:r w:rsidRPr="00C97D9F">
        <w:rPr>
          <w:b/>
        </w:rPr>
        <w:t>Parágrafo único</w:t>
      </w:r>
      <w:r w:rsidR="008A1261" w:rsidRPr="00C97D9F">
        <w:t>.</w:t>
      </w:r>
      <w:r w:rsidRPr="00C97D9F">
        <w:t xml:space="preserve"> Para os casos de insuficiência orçamentária poderão ser utilizados os créditos adicionais suplementares e especiais, autorizados por lei.</w:t>
      </w:r>
      <w:r w:rsidR="008A1261" w:rsidRPr="00C97D9F"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C97D9F">
      <w:pPr>
        <w:pStyle w:val="SemEspaamento"/>
        <w:ind w:left="708" w:firstLine="708"/>
        <w:jc w:val="both"/>
      </w:pPr>
      <w:r w:rsidRPr="00C97D9F">
        <w:rPr>
          <w:b/>
        </w:rPr>
        <w:t>Art. 9</w:t>
      </w:r>
      <w:r w:rsidRPr="00C97D9F">
        <w:rPr>
          <w:b/>
          <w:vertAlign w:val="superscript"/>
        </w:rPr>
        <w:t>o</w:t>
      </w:r>
      <w:r w:rsidRPr="00C97D9F">
        <w:t xml:space="preserve"> O Fundo terá vigência indeterminada.</w:t>
      </w:r>
      <w:r w:rsidR="008A1261" w:rsidRPr="00C97D9F">
        <w:t xml:space="preserve">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8A1261">
      <w:pPr>
        <w:pStyle w:val="SemEspaamento"/>
        <w:ind w:firstLine="1418"/>
        <w:jc w:val="both"/>
      </w:pPr>
      <w:r w:rsidRPr="00C97D9F">
        <w:rPr>
          <w:b/>
        </w:rPr>
        <w:t>Art. 10</w:t>
      </w:r>
      <w:r w:rsidR="008A1261" w:rsidRPr="00C97D9F">
        <w:t>.</w:t>
      </w:r>
      <w:r w:rsidRPr="00C97D9F">
        <w:t xml:space="preserve"> Fica determina</w:t>
      </w:r>
      <w:r w:rsidR="008D1EA1">
        <w:t>da</w:t>
      </w:r>
      <w:r w:rsidRPr="00C97D9F">
        <w:t xml:space="preserve"> a utilização de 20% do valor arrecadado para fins administrativos do Conselho Municipal do Idoso</w:t>
      </w:r>
      <w:r w:rsidR="008A1261" w:rsidRPr="00C97D9F">
        <w:t xml:space="preserve">. </w:t>
      </w:r>
    </w:p>
    <w:p w:rsidR="008A1261" w:rsidRPr="00C97D9F" w:rsidRDefault="008A1261" w:rsidP="008A1261">
      <w:pPr>
        <w:pStyle w:val="SemEspaamento"/>
        <w:jc w:val="both"/>
      </w:pPr>
    </w:p>
    <w:p w:rsidR="00050BAC" w:rsidRPr="00C97D9F" w:rsidRDefault="00E705F9" w:rsidP="008A1261">
      <w:pPr>
        <w:pStyle w:val="SemEspaamento"/>
        <w:ind w:firstLine="1418"/>
        <w:jc w:val="both"/>
      </w:pPr>
      <w:r w:rsidRPr="00C97D9F">
        <w:rPr>
          <w:b/>
        </w:rPr>
        <w:t>Art. 1</w:t>
      </w:r>
      <w:r w:rsidR="008A1261" w:rsidRPr="00C97D9F">
        <w:rPr>
          <w:b/>
        </w:rPr>
        <w:t>1</w:t>
      </w:r>
      <w:r w:rsidR="008A1261" w:rsidRPr="00C97D9F">
        <w:t>.</w:t>
      </w:r>
      <w:r w:rsidRPr="00C97D9F">
        <w:t xml:space="preserve"> Este Decreto entrar</w:t>
      </w:r>
      <w:r w:rsidR="008A1261" w:rsidRPr="00C97D9F">
        <w:t xml:space="preserve"> </w:t>
      </w:r>
      <w:r w:rsidRPr="00C97D9F">
        <w:t>em vigor na data de sua publicação.</w:t>
      </w:r>
    </w:p>
    <w:p w:rsidR="00050BAC" w:rsidRPr="00C97D9F" w:rsidRDefault="00050BAC" w:rsidP="008A1261">
      <w:pPr>
        <w:pStyle w:val="SemEspaamento"/>
        <w:jc w:val="both"/>
      </w:pPr>
    </w:p>
    <w:p w:rsidR="00C97D9F" w:rsidRPr="00C97D9F" w:rsidRDefault="00C97D9F" w:rsidP="00C97D9F">
      <w:pPr>
        <w:pStyle w:val="SemEspaamento"/>
        <w:jc w:val="both"/>
      </w:pPr>
      <w:r w:rsidRPr="00C97D9F">
        <w:tab/>
      </w:r>
      <w:r w:rsidRPr="00C97D9F">
        <w:tab/>
        <w:t xml:space="preserve">Paço Municipal “Doutor João Pereira dos </w:t>
      </w:r>
      <w:proofErr w:type="gramStart"/>
      <w:r w:rsidRPr="00C97D9F">
        <w:t>Santos Filho”</w:t>
      </w:r>
      <w:proofErr w:type="gramEnd"/>
      <w:r w:rsidRPr="00C97D9F">
        <w:t xml:space="preserve">, </w:t>
      </w:r>
      <w:r w:rsidR="008E4BD4">
        <w:t>12</w:t>
      </w:r>
      <w:r w:rsidRPr="00C97D9F">
        <w:t xml:space="preserve"> de </w:t>
      </w:r>
      <w:r w:rsidR="008B58FE">
        <w:t>dezembro</w:t>
      </w:r>
      <w:r w:rsidRPr="00C97D9F">
        <w:t xml:space="preserve"> de 2019. </w:t>
      </w:r>
    </w:p>
    <w:p w:rsidR="00C97D9F" w:rsidRPr="00C97D9F" w:rsidRDefault="00C97D9F" w:rsidP="00C97D9F">
      <w:pPr>
        <w:pStyle w:val="Ttulo8"/>
        <w:jc w:val="center"/>
        <w:rPr>
          <w:rFonts w:ascii="Tahoma" w:hAnsi="Tahoma" w:cs="Tahoma"/>
          <w:sz w:val="24"/>
          <w:szCs w:val="24"/>
        </w:rPr>
      </w:pPr>
    </w:p>
    <w:p w:rsidR="00C97D9F" w:rsidRPr="00C97D9F" w:rsidRDefault="00C97D9F" w:rsidP="00C97D9F"/>
    <w:p w:rsidR="00C97D9F" w:rsidRPr="00C97D9F" w:rsidRDefault="00C97D9F" w:rsidP="00C97D9F"/>
    <w:p w:rsidR="00C97D9F" w:rsidRPr="00C97D9F" w:rsidRDefault="00C97D9F" w:rsidP="00C97D9F"/>
    <w:p w:rsidR="00C97D9F" w:rsidRPr="00C97D9F" w:rsidRDefault="00C97D9F" w:rsidP="00C97D9F"/>
    <w:p w:rsidR="00C97D9F" w:rsidRPr="00C97D9F" w:rsidRDefault="00C97D9F" w:rsidP="00C97D9F"/>
    <w:p w:rsidR="00C97D9F" w:rsidRPr="00C97D9F" w:rsidRDefault="00C97D9F" w:rsidP="00C97D9F">
      <w:pPr>
        <w:pStyle w:val="Ttulo8"/>
        <w:ind w:left="1416" w:firstLine="708"/>
        <w:jc w:val="center"/>
        <w:rPr>
          <w:rFonts w:ascii="Tahoma" w:hAnsi="Tahoma" w:cs="Tahoma"/>
          <w:sz w:val="24"/>
          <w:szCs w:val="24"/>
          <w:lang w:val="es-ES_tradnl"/>
        </w:rPr>
      </w:pPr>
      <w:r w:rsidRPr="00C97D9F">
        <w:rPr>
          <w:rFonts w:ascii="Tahoma" w:hAnsi="Tahoma" w:cs="Tahoma"/>
          <w:sz w:val="24"/>
          <w:szCs w:val="24"/>
          <w:lang w:val="es-ES_tradnl"/>
        </w:rPr>
        <w:t xml:space="preserve">                 MARCO ANTONIO CITADINI</w:t>
      </w:r>
    </w:p>
    <w:p w:rsidR="00C97D9F" w:rsidRPr="00C97D9F" w:rsidRDefault="00C97D9F" w:rsidP="00C97D9F">
      <w:pPr>
        <w:ind w:left="4248" w:firstLine="708"/>
        <w:rPr>
          <w:b/>
        </w:rPr>
      </w:pPr>
      <w:r w:rsidRPr="00C97D9F">
        <w:rPr>
          <w:b/>
        </w:rPr>
        <w:t xml:space="preserve">Prefeito Municipal </w:t>
      </w: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Pr="00C97D9F" w:rsidRDefault="00C97D9F" w:rsidP="00C97D9F">
      <w:pPr>
        <w:rPr>
          <w:b/>
        </w:rPr>
      </w:pPr>
    </w:p>
    <w:p w:rsidR="00C97D9F" w:rsidRDefault="00C97D9F" w:rsidP="00C97D9F">
      <w:pPr>
        <w:pStyle w:val="SemEspaamento"/>
        <w:jc w:val="both"/>
      </w:pPr>
      <w:r w:rsidRPr="00C97D9F">
        <w:rPr>
          <w:b/>
        </w:rPr>
        <w:tab/>
      </w:r>
      <w:r w:rsidRPr="00C97D9F">
        <w:rPr>
          <w:b/>
        </w:rPr>
        <w:tab/>
      </w:r>
      <w:r w:rsidRPr="00C97D9F">
        <w:t xml:space="preserve">Publicado e afixado na SPG, registrado na data supra. </w:t>
      </w:r>
    </w:p>
    <w:p w:rsidR="004B4F5E" w:rsidRDefault="004B4F5E" w:rsidP="00C97D9F">
      <w:pPr>
        <w:pStyle w:val="SemEspaamento"/>
        <w:jc w:val="both"/>
      </w:pPr>
    </w:p>
    <w:p w:rsidR="004B4F5E" w:rsidRDefault="004B4F5E" w:rsidP="00C97D9F">
      <w:pPr>
        <w:pStyle w:val="SemEspaamento"/>
        <w:jc w:val="both"/>
      </w:pPr>
    </w:p>
    <w:p w:rsidR="004B4F5E" w:rsidRDefault="004B4F5E" w:rsidP="00C97D9F">
      <w:pPr>
        <w:pStyle w:val="SemEspaamento"/>
        <w:jc w:val="both"/>
      </w:pPr>
    </w:p>
    <w:sectPr w:rsidR="004B4F5E" w:rsidSect="00FF6219">
      <w:footerReference w:type="default" r:id="rId8"/>
      <w:pgSz w:w="11900" w:h="16840"/>
      <w:pgMar w:top="2552" w:right="1418" w:bottom="1418" w:left="1701" w:header="0" w:footer="82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67F" w:rsidRDefault="0014267F" w:rsidP="00050BAC">
      <w:r>
        <w:separator/>
      </w:r>
    </w:p>
  </w:endnote>
  <w:endnote w:type="continuationSeparator" w:id="0">
    <w:p w:rsidR="0014267F" w:rsidRDefault="0014267F" w:rsidP="00050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6566"/>
      <w:docPartObj>
        <w:docPartGallery w:val="Page Numbers (Bottom of Page)"/>
        <w:docPartUnique/>
      </w:docPartObj>
    </w:sdtPr>
    <w:sdtContent>
      <w:p w:rsidR="00C97D9F" w:rsidRDefault="005F3E5C">
        <w:pPr>
          <w:pStyle w:val="Rodap"/>
          <w:jc w:val="right"/>
        </w:pPr>
        <w:fldSimple w:instr=" PAGE   \* MERGEFORMAT ">
          <w:r w:rsidR="00B3634F">
            <w:rPr>
              <w:noProof/>
            </w:rPr>
            <w:t>1</w:t>
          </w:r>
        </w:fldSimple>
      </w:p>
    </w:sdtContent>
  </w:sdt>
  <w:p w:rsidR="00C97D9F" w:rsidRDefault="00C97D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67F" w:rsidRDefault="0014267F"/>
  </w:footnote>
  <w:footnote w:type="continuationSeparator" w:id="0">
    <w:p w:rsidR="0014267F" w:rsidRDefault="001426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6AF2"/>
    <w:multiLevelType w:val="multilevel"/>
    <w:tmpl w:val="0E02AD8E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50BAC"/>
    <w:rsid w:val="00050BAC"/>
    <w:rsid w:val="00061DBE"/>
    <w:rsid w:val="00073110"/>
    <w:rsid w:val="00127CB3"/>
    <w:rsid w:val="0014267F"/>
    <w:rsid w:val="00151F83"/>
    <w:rsid w:val="002C5C83"/>
    <w:rsid w:val="003B0113"/>
    <w:rsid w:val="003B660A"/>
    <w:rsid w:val="004B4F5E"/>
    <w:rsid w:val="005C72FA"/>
    <w:rsid w:val="005F3244"/>
    <w:rsid w:val="005F3E5C"/>
    <w:rsid w:val="006330C6"/>
    <w:rsid w:val="006A5E7F"/>
    <w:rsid w:val="008A1261"/>
    <w:rsid w:val="008A78DC"/>
    <w:rsid w:val="008B58FE"/>
    <w:rsid w:val="008D1EA1"/>
    <w:rsid w:val="008E4BD4"/>
    <w:rsid w:val="00916527"/>
    <w:rsid w:val="00975585"/>
    <w:rsid w:val="00A77012"/>
    <w:rsid w:val="00AF6559"/>
    <w:rsid w:val="00B3634F"/>
    <w:rsid w:val="00B83BF4"/>
    <w:rsid w:val="00C0432A"/>
    <w:rsid w:val="00C97D9F"/>
    <w:rsid w:val="00CC6AC7"/>
    <w:rsid w:val="00D27FB4"/>
    <w:rsid w:val="00E705F9"/>
    <w:rsid w:val="00F416E3"/>
    <w:rsid w:val="00F62558"/>
    <w:rsid w:val="00F801C6"/>
    <w:rsid w:val="00FF0386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0BAC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C97D9F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50BAC"/>
    <w:rPr>
      <w:color w:val="0066CC"/>
      <w:u w:val="single"/>
    </w:rPr>
  </w:style>
  <w:style w:type="character" w:customStyle="1" w:styleId="Cabealhoourodap">
    <w:name w:val="Cabeçalho ou rodapé_"/>
    <w:basedOn w:val="Fontepargpadro"/>
    <w:link w:val="Cabealhoourodap0"/>
    <w:rsid w:val="00050B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">
    <w:name w:val="Texto do corpo (2)_"/>
    <w:basedOn w:val="Fontepargpadro"/>
    <w:link w:val="Textodocorpo20"/>
    <w:rsid w:val="00050BAC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1">
    <w:name w:val="Texto do corpo (2)"/>
    <w:basedOn w:val="Textodocorpo2"/>
    <w:rsid w:val="00050BAC"/>
    <w:rPr>
      <w:color w:val="000000"/>
      <w:spacing w:val="0"/>
      <w:w w:val="100"/>
      <w:position w:val="0"/>
      <w:sz w:val="24"/>
      <w:szCs w:val="24"/>
      <w:u w:val="single"/>
      <w:lang w:val="pt-BR" w:eastAsia="pt-BR" w:bidi="pt-BR"/>
    </w:rPr>
  </w:style>
  <w:style w:type="character" w:customStyle="1" w:styleId="Textodocorpo2AngsanaUPC19ptItlico">
    <w:name w:val="Texto do corpo (2) + AngsanaUPC;19 pt;Itálico"/>
    <w:basedOn w:val="Textodocorpo2"/>
    <w:rsid w:val="00050BAC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38"/>
      <w:szCs w:val="38"/>
      <w:lang w:val="pt-BR" w:eastAsia="pt-BR" w:bidi="pt-BR"/>
    </w:rPr>
  </w:style>
  <w:style w:type="character" w:customStyle="1" w:styleId="Textodocorpo255ptItlico">
    <w:name w:val="Texto do corpo (2) + 5;5 pt;Itálico"/>
    <w:basedOn w:val="Textodocorpo2"/>
    <w:rsid w:val="00050BAC"/>
    <w:rPr>
      <w:i/>
      <w:iCs/>
      <w:color w:val="000000"/>
      <w:spacing w:val="0"/>
      <w:w w:val="100"/>
      <w:position w:val="0"/>
      <w:sz w:val="11"/>
      <w:szCs w:val="11"/>
      <w:lang w:val="pt-BR" w:eastAsia="pt-BR" w:bidi="pt-BR"/>
    </w:rPr>
  </w:style>
  <w:style w:type="paragraph" w:customStyle="1" w:styleId="Cabealhoourodap0">
    <w:name w:val="Cabeçalho ou rodapé"/>
    <w:basedOn w:val="Normal"/>
    <w:link w:val="Cabealhoourodap"/>
    <w:rsid w:val="00050BA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xtodocorpo20">
    <w:name w:val="Texto do corpo (2)"/>
    <w:basedOn w:val="Normal"/>
    <w:link w:val="Textodocorpo2"/>
    <w:rsid w:val="00050BAC"/>
    <w:pPr>
      <w:shd w:val="clear" w:color="auto" w:fill="FFFFFF"/>
      <w:spacing w:after="360" w:line="0" w:lineRule="atLeast"/>
      <w:jc w:val="both"/>
    </w:pPr>
    <w:rPr>
      <w:rFonts w:ascii="Arial" w:eastAsia="Arial" w:hAnsi="Arial" w:cs="Arial"/>
    </w:rPr>
  </w:style>
  <w:style w:type="paragraph" w:styleId="SemEspaamento">
    <w:name w:val="No Spacing"/>
    <w:uiPriority w:val="1"/>
    <w:qFormat/>
    <w:rsid w:val="008A1261"/>
    <w:rPr>
      <w:color w:val="000000"/>
    </w:rPr>
  </w:style>
  <w:style w:type="paragraph" w:styleId="Corpodetexto">
    <w:name w:val="Body Text"/>
    <w:basedOn w:val="Normal"/>
    <w:link w:val="CorpodetextoChar"/>
    <w:rsid w:val="00C97D9F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rsid w:val="00C97D9F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C97D9F"/>
    <w:rPr>
      <w:rFonts w:ascii="Arial" w:eastAsia="Times New Roman" w:hAnsi="Arial" w:cs="Times New Roman"/>
      <w:b/>
      <w:sz w:val="20"/>
      <w:szCs w:val="20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C97D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D9F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C97D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D9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5D541-14C1-4F31-BC51-4E912127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2</cp:revision>
  <cp:lastPrinted>2019-12-13T11:59:00Z</cp:lastPrinted>
  <dcterms:created xsi:type="dcterms:W3CDTF">2019-12-13T12:01:00Z</dcterms:created>
  <dcterms:modified xsi:type="dcterms:W3CDTF">2019-12-13T12:01:00Z</dcterms:modified>
</cp:coreProperties>
</file>