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3BD1B" w14:textId="14B72774" w:rsidR="00342FDD" w:rsidRPr="00E5434F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5434F">
        <w:rPr>
          <w:rFonts w:cstheme="minorHAnsi"/>
          <w:b/>
          <w:bCs/>
          <w:sz w:val="24"/>
          <w:szCs w:val="24"/>
        </w:rPr>
        <w:tab/>
      </w:r>
      <w:r w:rsidR="001F645D" w:rsidRPr="00E5434F">
        <w:rPr>
          <w:rFonts w:cstheme="minorHAnsi"/>
          <w:b/>
          <w:bCs/>
          <w:sz w:val="24"/>
          <w:szCs w:val="24"/>
        </w:rPr>
        <w:t xml:space="preserve">LEI </w:t>
      </w:r>
      <w:r w:rsidR="001A1A52" w:rsidRPr="00E5434F">
        <w:rPr>
          <w:rFonts w:cstheme="minorHAnsi"/>
          <w:b/>
          <w:bCs/>
          <w:sz w:val="24"/>
          <w:szCs w:val="24"/>
        </w:rPr>
        <w:t>COMPLEMENTAR N</w:t>
      </w:r>
      <w:r w:rsidR="001F645D" w:rsidRPr="00E5434F">
        <w:rPr>
          <w:rFonts w:cstheme="minorHAnsi"/>
          <w:b/>
          <w:bCs/>
          <w:sz w:val="24"/>
          <w:szCs w:val="24"/>
        </w:rPr>
        <w:t>º</w:t>
      </w:r>
      <w:r w:rsidR="003F6027" w:rsidRPr="00E5434F">
        <w:rPr>
          <w:rFonts w:cstheme="minorHAnsi"/>
          <w:b/>
          <w:bCs/>
          <w:sz w:val="24"/>
          <w:szCs w:val="24"/>
        </w:rPr>
        <w:t xml:space="preserve"> </w:t>
      </w:r>
      <w:r w:rsidR="00C81AD3">
        <w:rPr>
          <w:rFonts w:cstheme="minorHAnsi"/>
          <w:b/>
          <w:bCs/>
          <w:sz w:val="24"/>
          <w:szCs w:val="24"/>
        </w:rPr>
        <w:t>296,</w:t>
      </w:r>
      <w:r w:rsidR="003F6027" w:rsidRPr="00E5434F">
        <w:rPr>
          <w:rFonts w:cstheme="minorHAnsi"/>
          <w:b/>
          <w:bCs/>
          <w:sz w:val="24"/>
          <w:szCs w:val="24"/>
        </w:rPr>
        <w:t xml:space="preserve"> </w:t>
      </w:r>
      <w:r w:rsidR="00181DDF" w:rsidRPr="00E5434F">
        <w:rPr>
          <w:rFonts w:cstheme="minorHAnsi"/>
          <w:b/>
          <w:bCs/>
          <w:sz w:val="24"/>
          <w:szCs w:val="24"/>
        </w:rPr>
        <w:t>DE</w:t>
      </w:r>
      <w:r w:rsidR="00450E53">
        <w:rPr>
          <w:rFonts w:cstheme="minorHAnsi"/>
          <w:b/>
          <w:bCs/>
          <w:sz w:val="24"/>
          <w:szCs w:val="24"/>
        </w:rPr>
        <w:t xml:space="preserve"> </w:t>
      </w:r>
      <w:r w:rsidR="00C81AD3">
        <w:rPr>
          <w:rFonts w:cstheme="minorHAnsi"/>
          <w:b/>
          <w:bCs/>
          <w:sz w:val="24"/>
          <w:szCs w:val="24"/>
        </w:rPr>
        <w:t>15</w:t>
      </w:r>
      <w:r w:rsidR="00E5434F" w:rsidRPr="00E5434F">
        <w:rPr>
          <w:rFonts w:cstheme="minorHAnsi"/>
          <w:b/>
          <w:bCs/>
          <w:sz w:val="24"/>
          <w:szCs w:val="24"/>
        </w:rPr>
        <w:t xml:space="preserve"> </w:t>
      </w:r>
      <w:r w:rsidR="00181DDF" w:rsidRPr="00E5434F">
        <w:rPr>
          <w:rFonts w:cstheme="minorHAnsi"/>
          <w:b/>
          <w:bCs/>
          <w:sz w:val="24"/>
          <w:szCs w:val="24"/>
        </w:rPr>
        <w:t>DE</w:t>
      </w:r>
      <w:r w:rsidR="00C81AD3">
        <w:rPr>
          <w:rFonts w:cstheme="minorHAnsi"/>
          <w:b/>
          <w:bCs/>
          <w:sz w:val="24"/>
          <w:szCs w:val="24"/>
        </w:rPr>
        <w:t xml:space="preserve"> MARÇO</w:t>
      </w:r>
      <w:r w:rsidR="00181DDF" w:rsidRPr="00E5434F">
        <w:rPr>
          <w:rFonts w:cstheme="minorHAnsi"/>
          <w:b/>
          <w:bCs/>
          <w:sz w:val="24"/>
          <w:szCs w:val="24"/>
        </w:rPr>
        <w:t xml:space="preserve"> DE</w:t>
      </w:r>
      <w:r w:rsidR="003F6027" w:rsidRPr="00E5434F">
        <w:rPr>
          <w:rFonts w:cstheme="minorHAnsi"/>
          <w:b/>
          <w:bCs/>
          <w:sz w:val="24"/>
          <w:szCs w:val="24"/>
        </w:rPr>
        <w:t xml:space="preserve"> </w:t>
      </w:r>
      <w:r w:rsidR="00E5434F" w:rsidRPr="00E5434F">
        <w:rPr>
          <w:rFonts w:cstheme="minorHAnsi"/>
          <w:b/>
          <w:bCs/>
          <w:sz w:val="24"/>
          <w:szCs w:val="24"/>
        </w:rPr>
        <w:t xml:space="preserve">2023. </w:t>
      </w:r>
      <w:r w:rsidR="00D07A3F" w:rsidRPr="00E5434F">
        <w:rPr>
          <w:rFonts w:cstheme="minorHAnsi"/>
          <w:b/>
          <w:bCs/>
          <w:sz w:val="24"/>
          <w:szCs w:val="24"/>
        </w:rPr>
        <w:t xml:space="preserve"> </w:t>
      </w:r>
      <w:r w:rsidR="00AB5842" w:rsidRPr="00E5434F">
        <w:rPr>
          <w:rFonts w:cstheme="minorHAnsi"/>
          <w:b/>
          <w:bCs/>
          <w:sz w:val="24"/>
          <w:szCs w:val="24"/>
        </w:rPr>
        <w:t xml:space="preserve"> </w:t>
      </w:r>
    </w:p>
    <w:p w14:paraId="59D42E54" w14:textId="77777777" w:rsidR="00F86183" w:rsidRDefault="00B32CC2" w:rsidP="00F861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5434F">
        <w:rPr>
          <w:rFonts w:cstheme="minorHAnsi"/>
          <w:sz w:val="24"/>
          <w:szCs w:val="24"/>
        </w:rPr>
        <w:t xml:space="preserve"> </w:t>
      </w:r>
    </w:p>
    <w:p w14:paraId="49CEF227" w14:textId="65FC90DD" w:rsidR="001A1A52" w:rsidRPr="00EC036D" w:rsidRDefault="00024A76" w:rsidP="00F8618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Dispõe </w:t>
      </w:r>
      <w:bookmarkStart w:id="0" w:name="_Hlk98853778"/>
      <w:r w:rsidRPr="00EC036D">
        <w:rPr>
          <w:rFonts w:eastAsiaTheme="minorHAnsi" w:cstheme="minorHAnsi"/>
          <w:b/>
          <w:sz w:val="24"/>
          <w:szCs w:val="24"/>
          <w:lang w:eastAsia="en-US"/>
        </w:rPr>
        <w:t>sobre alteração</w:t>
      </w:r>
      <w:r w:rsidR="00045074"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 do</w:t>
      </w:r>
      <w:r w:rsidR="00597DC4" w:rsidRPr="00EC036D">
        <w:rPr>
          <w:rFonts w:eastAsiaTheme="minorHAnsi" w:cstheme="minorHAnsi"/>
          <w:b/>
          <w:sz w:val="24"/>
          <w:szCs w:val="24"/>
          <w:lang w:eastAsia="en-US"/>
        </w:rPr>
        <w:t>s</w:t>
      </w:r>
      <w:r w:rsidR="00045074"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076703" w:rsidRPr="00EC036D">
        <w:rPr>
          <w:rFonts w:eastAsiaTheme="minorHAnsi" w:cstheme="minorHAnsi"/>
          <w:b/>
          <w:sz w:val="24"/>
          <w:szCs w:val="24"/>
          <w:lang w:eastAsia="en-US"/>
        </w:rPr>
        <w:t>Anexo</w:t>
      </w:r>
      <w:r w:rsidR="00597DC4" w:rsidRPr="00EC036D">
        <w:rPr>
          <w:rFonts w:eastAsiaTheme="minorHAnsi" w:cstheme="minorHAnsi"/>
          <w:b/>
          <w:sz w:val="24"/>
          <w:szCs w:val="24"/>
          <w:lang w:eastAsia="en-US"/>
        </w:rPr>
        <w:t>s</w:t>
      </w:r>
      <w:r w:rsidR="00076703"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II </w:t>
      </w:r>
      <w:r w:rsidR="00E5434F" w:rsidRPr="00EC036D">
        <w:rPr>
          <w:rFonts w:eastAsiaTheme="minorHAnsi" w:cstheme="minorHAnsi"/>
          <w:b/>
          <w:sz w:val="24"/>
          <w:szCs w:val="24"/>
          <w:lang w:eastAsia="en-US"/>
        </w:rPr>
        <w:t>e</w:t>
      </w:r>
      <w:r w:rsidR="00366050"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 V</w:t>
      </w:r>
      <w:r w:rsidR="00E5434F"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, </w:t>
      </w:r>
      <w:r w:rsidR="00045074" w:rsidRPr="00EC036D">
        <w:rPr>
          <w:rFonts w:eastAsiaTheme="minorHAnsi" w:cstheme="minorHAnsi"/>
          <w:b/>
          <w:sz w:val="24"/>
          <w:szCs w:val="24"/>
          <w:lang w:eastAsia="en-US"/>
        </w:rPr>
        <w:t>da Lei Complementar nº 045/2005</w:t>
      </w:r>
      <w:bookmarkEnd w:id="0"/>
      <w:r w:rsidR="00866FA6" w:rsidRPr="00EC036D">
        <w:rPr>
          <w:rFonts w:eastAsiaTheme="minorHAnsi" w:cstheme="minorHAnsi"/>
          <w:b/>
          <w:sz w:val="24"/>
          <w:szCs w:val="24"/>
          <w:lang w:eastAsia="en-US"/>
        </w:rPr>
        <w:t xml:space="preserve">, que especifica. </w:t>
      </w:r>
    </w:p>
    <w:p w14:paraId="232CA437" w14:textId="77777777" w:rsidR="00342FDD" w:rsidRPr="00E5434F" w:rsidRDefault="00342FDD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A63F67" w14:textId="77777777" w:rsidR="00BA342C" w:rsidRPr="00E5434F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DB5ACA" w14:textId="5118BEFA" w:rsidR="00342FDD" w:rsidRPr="00E5434F" w:rsidRDefault="00D07A3F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5434F">
        <w:rPr>
          <w:rFonts w:cstheme="minorHAnsi"/>
          <w:b/>
          <w:bCs/>
          <w:sz w:val="24"/>
          <w:szCs w:val="24"/>
        </w:rPr>
        <w:t>DR. JULIO FERNANDO GALVÃO DIAS</w:t>
      </w:r>
      <w:r w:rsidRPr="00E5434F">
        <w:rPr>
          <w:rFonts w:cstheme="minorHAnsi"/>
          <w:sz w:val="24"/>
          <w:szCs w:val="24"/>
        </w:rPr>
        <w:t>,</w:t>
      </w:r>
      <w:r w:rsidR="00342FDD" w:rsidRPr="00E5434F">
        <w:rPr>
          <w:rFonts w:cstheme="minorHAnsi"/>
          <w:sz w:val="24"/>
          <w:szCs w:val="24"/>
        </w:rPr>
        <w:t xml:space="preserve"> Prefeito do Município de Capão Bonito, Estado de São Paulo, no uso de suas atribuições legais,</w:t>
      </w:r>
    </w:p>
    <w:p w14:paraId="3A193D0A" w14:textId="4AFC8A6B" w:rsidR="00866FA6" w:rsidRDefault="00866FA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570DA0" w14:textId="77777777" w:rsidR="00EC036D" w:rsidRPr="00E5434F" w:rsidRDefault="00EC036D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477D00" w14:textId="77777777" w:rsidR="001A1A52" w:rsidRPr="00E5434F" w:rsidRDefault="00342FDD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5434F">
        <w:rPr>
          <w:rFonts w:cstheme="minorHAnsi"/>
          <w:b/>
          <w:bCs/>
          <w:sz w:val="24"/>
          <w:szCs w:val="24"/>
        </w:rPr>
        <w:t xml:space="preserve">FAZ SABER </w:t>
      </w:r>
      <w:r w:rsidRPr="00E5434F">
        <w:rPr>
          <w:rFonts w:cstheme="minorHAnsi"/>
          <w:sz w:val="24"/>
          <w:szCs w:val="24"/>
        </w:rPr>
        <w:t>que a Câmara Municipal aprovo</w:t>
      </w:r>
      <w:r w:rsidR="007C11B0" w:rsidRPr="00E5434F">
        <w:rPr>
          <w:rFonts w:cstheme="minorHAnsi"/>
          <w:sz w:val="24"/>
          <w:szCs w:val="24"/>
        </w:rPr>
        <w:t xml:space="preserve">u e é promulgada a seguinte Lei Complementar: </w:t>
      </w:r>
    </w:p>
    <w:p w14:paraId="798020EE" w14:textId="13CBC2D3" w:rsidR="00866FA6" w:rsidRDefault="00866FA6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4B42567B" w14:textId="77777777" w:rsidR="00EC036D" w:rsidRDefault="00EC036D" w:rsidP="00024A76">
      <w:pPr>
        <w:spacing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37C5108" w14:textId="254E6340" w:rsidR="00024A76" w:rsidRPr="00E5434F" w:rsidRDefault="00024A76" w:rsidP="00024A76">
      <w:pPr>
        <w:spacing w:line="240" w:lineRule="auto"/>
        <w:jc w:val="both"/>
        <w:rPr>
          <w:rFonts w:cstheme="minorHAnsi"/>
          <w:sz w:val="24"/>
          <w:szCs w:val="24"/>
        </w:rPr>
      </w:pPr>
      <w:r w:rsidRPr="00E5434F">
        <w:rPr>
          <w:rFonts w:eastAsiaTheme="minorHAnsi" w:cstheme="minorHAnsi"/>
          <w:sz w:val="24"/>
          <w:szCs w:val="24"/>
          <w:lang w:eastAsia="en-US"/>
        </w:rPr>
        <w:tab/>
      </w:r>
      <w:r w:rsidRPr="00E5434F">
        <w:rPr>
          <w:rFonts w:cstheme="minorHAnsi"/>
          <w:b/>
          <w:sz w:val="24"/>
          <w:szCs w:val="24"/>
        </w:rPr>
        <w:t>Art. 1º</w:t>
      </w:r>
      <w:r w:rsidRPr="00E5434F">
        <w:rPr>
          <w:rFonts w:cstheme="minorHAnsi"/>
          <w:sz w:val="24"/>
          <w:szCs w:val="24"/>
        </w:rPr>
        <w:t xml:space="preserve"> Fica alterado o Anexo II - do Quadro Permanente – Empregos Permanentes, da Lei Complementar nº 045</w:t>
      </w:r>
      <w:r w:rsidR="00866FA6" w:rsidRPr="00E5434F">
        <w:rPr>
          <w:rFonts w:cstheme="minorHAnsi"/>
          <w:sz w:val="24"/>
          <w:szCs w:val="24"/>
        </w:rPr>
        <w:t>,</w:t>
      </w:r>
      <w:r w:rsidRPr="00E5434F">
        <w:rPr>
          <w:rFonts w:cstheme="minorHAnsi"/>
          <w:sz w:val="24"/>
          <w:szCs w:val="24"/>
        </w:rPr>
        <w:t xml:space="preserve"> de 03 de </w:t>
      </w:r>
      <w:r w:rsidR="00072FFA" w:rsidRPr="00E5434F">
        <w:rPr>
          <w:rFonts w:cstheme="minorHAnsi"/>
          <w:sz w:val="24"/>
          <w:szCs w:val="24"/>
        </w:rPr>
        <w:t>no</w:t>
      </w:r>
      <w:r w:rsidRPr="00E5434F">
        <w:rPr>
          <w:rFonts w:cstheme="minorHAnsi"/>
          <w:sz w:val="24"/>
          <w:szCs w:val="24"/>
        </w:rPr>
        <w:t xml:space="preserve">vembro de 2005, para modificar o </w:t>
      </w:r>
      <w:r w:rsidR="004C4796" w:rsidRPr="00E5434F">
        <w:rPr>
          <w:rFonts w:cstheme="minorHAnsi"/>
          <w:sz w:val="24"/>
          <w:szCs w:val="24"/>
        </w:rPr>
        <w:t xml:space="preserve">Grupo e o </w:t>
      </w:r>
      <w:r w:rsidRPr="00E5434F">
        <w:rPr>
          <w:rFonts w:cstheme="minorHAnsi"/>
          <w:sz w:val="24"/>
          <w:szCs w:val="24"/>
        </w:rPr>
        <w:t>Grau do</w:t>
      </w:r>
      <w:r w:rsidR="00F86183">
        <w:rPr>
          <w:rFonts w:cstheme="minorHAnsi"/>
          <w:sz w:val="24"/>
          <w:szCs w:val="24"/>
        </w:rPr>
        <w:t>s</w:t>
      </w:r>
      <w:r w:rsidRPr="00E5434F">
        <w:rPr>
          <w:rFonts w:cstheme="minorHAnsi"/>
          <w:sz w:val="24"/>
          <w:szCs w:val="24"/>
        </w:rPr>
        <w:t xml:space="preserve"> emprego</w:t>
      </w:r>
      <w:r w:rsidR="00F86183">
        <w:rPr>
          <w:rFonts w:cstheme="minorHAnsi"/>
          <w:sz w:val="24"/>
          <w:szCs w:val="24"/>
        </w:rPr>
        <w:t>s</w:t>
      </w:r>
      <w:r w:rsidRPr="00E5434F">
        <w:rPr>
          <w:rFonts w:cstheme="minorHAnsi"/>
          <w:sz w:val="24"/>
          <w:szCs w:val="24"/>
        </w:rPr>
        <w:t xml:space="preserve"> de</w:t>
      </w:r>
      <w:r w:rsidR="00F86183">
        <w:rPr>
          <w:rFonts w:cstheme="minorHAnsi"/>
          <w:sz w:val="24"/>
          <w:szCs w:val="24"/>
        </w:rPr>
        <w:t>:</w:t>
      </w:r>
      <w:r w:rsidRPr="00E5434F">
        <w:rPr>
          <w:rFonts w:cstheme="minorHAnsi"/>
          <w:sz w:val="24"/>
          <w:szCs w:val="24"/>
        </w:rPr>
        <w:t xml:space="preserve"> </w:t>
      </w:r>
      <w:r w:rsidR="00D07A3F" w:rsidRPr="00E5434F">
        <w:rPr>
          <w:rFonts w:cstheme="minorHAnsi"/>
          <w:sz w:val="24"/>
          <w:szCs w:val="24"/>
        </w:rPr>
        <w:t>Coordenador Pedagógico</w:t>
      </w:r>
      <w:r w:rsidR="00F86183">
        <w:rPr>
          <w:rFonts w:cstheme="minorHAnsi"/>
          <w:sz w:val="24"/>
          <w:szCs w:val="24"/>
        </w:rPr>
        <w:t>, Diretor de Escola e Supervisor de Ensino,</w:t>
      </w:r>
      <w:r w:rsidR="00076413" w:rsidRPr="00E5434F">
        <w:rPr>
          <w:rFonts w:cstheme="minorHAnsi"/>
          <w:sz w:val="24"/>
          <w:szCs w:val="24"/>
        </w:rPr>
        <w:t xml:space="preserve"> </w:t>
      </w:r>
      <w:r w:rsidRPr="00E5434F">
        <w:rPr>
          <w:rFonts w:cstheme="minorHAnsi"/>
          <w:sz w:val="24"/>
          <w:szCs w:val="24"/>
        </w:rPr>
        <w:t>que passa a constar da seguinte forma:</w:t>
      </w:r>
      <w:r w:rsidR="004C4796" w:rsidRPr="00E5434F">
        <w:rPr>
          <w:rFonts w:cstheme="minorHAnsi"/>
          <w:sz w:val="24"/>
          <w:szCs w:val="24"/>
        </w:rPr>
        <w:t xml:space="preserve"> </w:t>
      </w:r>
    </w:p>
    <w:p w14:paraId="65C87E31" w14:textId="579E1383" w:rsidR="00EC036D" w:rsidRPr="00EC036D" w:rsidRDefault="00076703" w:rsidP="00EC036D">
      <w:pPr>
        <w:pStyle w:val="SemEspaamento"/>
        <w:jc w:val="center"/>
        <w:rPr>
          <w:b/>
          <w:bCs/>
        </w:rPr>
      </w:pPr>
      <w:r w:rsidRPr="00EC036D">
        <w:rPr>
          <w:b/>
          <w:bCs/>
        </w:rPr>
        <w:t xml:space="preserve">ANEXO </w:t>
      </w:r>
      <w:r w:rsidR="00024A76" w:rsidRPr="00EC036D">
        <w:rPr>
          <w:b/>
          <w:bCs/>
        </w:rPr>
        <w:t>II</w:t>
      </w:r>
    </w:p>
    <w:p w14:paraId="39C1D70F" w14:textId="665F7024" w:rsidR="00076703" w:rsidRDefault="00366050" w:rsidP="00EC036D">
      <w:pPr>
        <w:pStyle w:val="SemEspaamento"/>
        <w:jc w:val="center"/>
        <w:rPr>
          <w:b/>
          <w:bCs/>
        </w:rPr>
      </w:pPr>
      <w:r w:rsidRPr="00EC036D">
        <w:rPr>
          <w:b/>
          <w:bCs/>
        </w:rPr>
        <w:t>QUADRO PERMANENTE – EMPREGOS PERMANENTES</w:t>
      </w:r>
    </w:p>
    <w:p w14:paraId="765DEFF7" w14:textId="77777777" w:rsidR="00EC036D" w:rsidRPr="00EC036D" w:rsidRDefault="00EC036D" w:rsidP="00EC036D">
      <w:pPr>
        <w:pStyle w:val="SemEspaamento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955"/>
        <w:gridCol w:w="991"/>
        <w:gridCol w:w="1024"/>
      </w:tblGrid>
      <w:tr w:rsidR="00F77AF3" w:rsidRPr="00E5434F" w14:paraId="39612DD1" w14:textId="77777777" w:rsidTr="001317D0">
        <w:tc>
          <w:tcPr>
            <w:tcW w:w="5807" w:type="dxa"/>
          </w:tcPr>
          <w:p w14:paraId="5C642227" w14:textId="77777777" w:rsidR="00076703" w:rsidRPr="00E5434F" w:rsidRDefault="00181DDF" w:rsidP="00181DD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955" w:type="dxa"/>
          </w:tcPr>
          <w:p w14:paraId="087F2BDB" w14:textId="77777777" w:rsidR="00076703" w:rsidRPr="00E5434F" w:rsidRDefault="00181DDF" w:rsidP="00181DD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991" w:type="dxa"/>
          </w:tcPr>
          <w:p w14:paraId="11C22370" w14:textId="77777777" w:rsidR="00076703" w:rsidRPr="00E5434F" w:rsidRDefault="00181DDF" w:rsidP="00181DD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GRAU</w:t>
            </w:r>
          </w:p>
        </w:tc>
        <w:tc>
          <w:tcPr>
            <w:tcW w:w="1024" w:type="dxa"/>
          </w:tcPr>
          <w:p w14:paraId="5FD63FF9" w14:textId="2C6D511C" w:rsidR="00076703" w:rsidRPr="00E5434F" w:rsidRDefault="00181DDF" w:rsidP="00181DD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QUANT</w:t>
            </w:r>
            <w:r w:rsidR="00D949D3"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.</w:t>
            </w:r>
          </w:p>
        </w:tc>
      </w:tr>
      <w:tr w:rsidR="00F77AF3" w:rsidRPr="00E5434F" w14:paraId="54FE81C2" w14:textId="77777777" w:rsidTr="001317D0">
        <w:tc>
          <w:tcPr>
            <w:tcW w:w="5807" w:type="dxa"/>
          </w:tcPr>
          <w:p w14:paraId="60277627" w14:textId="7434463B" w:rsidR="00076703" w:rsidRPr="00E5434F" w:rsidRDefault="00D07A3F" w:rsidP="00181DDF">
            <w:pPr>
              <w:jc w:val="both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COORDENADOR PEDAGÓGICO</w:t>
            </w:r>
            <w:r w:rsidR="00866FA6"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55" w:type="dxa"/>
          </w:tcPr>
          <w:p w14:paraId="64EC9E17" w14:textId="3E6F7345" w:rsidR="00076703" w:rsidRPr="00E5434F" w:rsidRDefault="00D07A3F" w:rsidP="00181DD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 w:rsidRPr="00E5434F"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991" w:type="dxa"/>
          </w:tcPr>
          <w:p w14:paraId="6479D615" w14:textId="463CB0B3" w:rsidR="00076703" w:rsidRPr="00E5434F" w:rsidRDefault="00F86183" w:rsidP="00181DD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024" w:type="dxa"/>
          </w:tcPr>
          <w:p w14:paraId="3116DBE4" w14:textId="559836F0" w:rsidR="00076703" w:rsidRPr="00E5434F" w:rsidRDefault="00F86183" w:rsidP="00181DDF">
            <w:pPr>
              <w:jc w:val="center"/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pt-BR"/>
              </w:rPr>
              <w:t>19</w:t>
            </w:r>
          </w:p>
        </w:tc>
      </w:tr>
      <w:tr w:rsidR="008F0F1C" w:rsidRPr="00E5434F" w14:paraId="5AB59BDF" w14:textId="77777777" w:rsidTr="001317D0">
        <w:tc>
          <w:tcPr>
            <w:tcW w:w="5807" w:type="dxa"/>
          </w:tcPr>
          <w:p w14:paraId="664D210B" w14:textId="7D2E48EB" w:rsidR="008F0F1C" w:rsidRPr="00E5434F" w:rsidRDefault="008F0F1C" w:rsidP="00181DD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DIRETOR DE ESCOLA </w:t>
            </w:r>
          </w:p>
        </w:tc>
        <w:tc>
          <w:tcPr>
            <w:tcW w:w="955" w:type="dxa"/>
          </w:tcPr>
          <w:p w14:paraId="37F99A6F" w14:textId="2A4B4F34" w:rsidR="008F0F1C" w:rsidRPr="00E5434F" w:rsidRDefault="008F0F1C" w:rsidP="00181D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14:paraId="7DA65C54" w14:textId="3661C3C3" w:rsidR="008F0F1C" w:rsidRPr="00E5434F" w:rsidRDefault="008F0F1C" w:rsidP="00181D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14:paraId="7230F1B5" w14:textId="449CC16D" w:rsidR="008F0F1C" w:rsidRPr="00E5434F" w:rsidRDefault="00A565C7" w:rsidP="00181D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8F0F1C" w:rsidRPr="00E5434F" w14:paraId="36B359EA" w14:textId="77777777" w:rsidTr="001317D0">
        <w:tc>
          <w:tcPr>
            <w:tcW w:w="5807" w:type="dxa"/>
          </w:tcPr>
          <w:p w14:paraId="11A44086" w14:textId="4B8DA7FE" w:rsidR="008F0F1C" w:rsidRPr="00E5434F" w:rsidRDefault="008F0F1C" w:rsidP="00181DD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SUPERVISOR DE ENSINO</w:t>
            </w:r>
          </w:p>
        </w:tc>
        <w:tc>
          <w:tcPr>
            <w:tcW w:w="955" w:type="dxa"/>
          </w:tcPr>
          <w:p w14:paraId="654C1BEF" w14:textId="4FA2ECBE" w:rsidR="008F0F1C" w:rsidRPr="00E5434F" w:rsidRDefault="008F0F1C" w:rsidP="00181D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991" w:type="dxa"/>
          </w:tcPr>
          <w:p w14:paraId="33D89610" w14:textId="11CF4CAD" w:rsidR="008F0F1C" w:rsidRPr="00E5434F" w:rsidRDefault="008F0F1C" w:rsidP="00181D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14:paraId="1701AF6B" w14:textId="3D420A04" w:rsidR="008F0F1C" w:rsidRPr="00E5434F" w:rsidRDefault="008F0F1C" w:rsidP="00181DD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</w:tbl>
    <w:p w14:paraId="12D06B95" w14:textId="77777777" w:rsidR="00701C0D" w:rsidRPr="00E5434F" w:rsidRDefault="00701C0D" w:rsidP="00245254">
      <w:pPr>
        <w:pStyle w:val="Encerramento"/>
        <w:tabs>
          <w:tab w:val="left" w:pos="709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75C5FCE9" w14:textId="601C5F9E" w:rsidR="004C6654" w:rsidRPr="00E5434F" w:rsidRDefault="004C6654" w:rsidP="004C6654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E5434F">
        <w:rPr>
          <w:rFonts w:cstheme="minorHAnsi"/>
          <w:b/>
          <w:sz w:val="24"/>
          <w:szCs w:val="24"/>
        </w:rPr>
        <w:t>Art. 2º</w:t>
      </w:r>
      <w:r w:rsidRPr="00E5434F">
        <w:rPr>
          <w:rFonts w:cstheme="minorHAnsi"/>
          <w:sz w:val="24"/>
          <w:szCs w:val="24"/>
        </w:rPr>
        <w:t xml:space="preserve"> </w:t>
      </w:r>
      <w:r w:rsidR="00FC71E9" w:rsidRPr="00E5434F">
        <w:rPr>
          <w:rFonts w:cstheme="minorHAnsi"/>
          <w:sz w:val="24"/>
          <w:szCs w:val="24"/>
        </w:rPr>
        <w:t>Altera-se</w:t>
      </w:r>
      <w:r w:rsidRPr="00E5434F">
        <w:rPr>
          <w:rFonts w:cstheme="minorHAnsi"/>
          <w:sz w:val="24"/>
          <w:szCs w:val="24"/>
        </w:rPr>
        <w:t xml:space="preserve"> o Anexo V - Quadro Permanente da Função Gratificada, da Lei Complementar nº 045, de 03 de novembro de 2005, para modificar os Grupos e os Graus dos empregos abaixo relacionados, que passam a constar da seguinte forma: </w:t>
      </w:r>
      <w:r w:rsidR="00366050" w:rsidRPr="00E5434F">
        <w:rPr>
          <w:rFonts w:cstheme="minorHAnsi"/>
          <w:sz w:val="24"/>
          <w:szCs w:val="24"/>
        </w:rPr>
        <w:t xml:space="preserve"> </w:t>
      </w:r>
    </w:p>
    <w:p w14:paraId="564BECB8" w14:textId="77777777" w:rsidR="00E5434F" w:rsidRPr="00E5434F" w:rsidRDefault="00E5434F" w:rsidP="00E5434F">
      <w:pPr>
        <w:pStyle w:val="SemEspaamento"/>
        <w:jc w:val="center"/>
        <w:rPr>
          <w:rFonts w:cs="Calibri"/>
          <w:b/>
          <w:bCs/>
          <w:sz w:val="24"/>
          <w:szCs w:val="24"/>
        </w:rPr>
      </w:pPr>
      <w:r w:rsidRPr="00E5434F">
        <w:rPr>
          <w:rFonts w:cs="Calibri"/>
          <w:b/>
          <w:bCs/>
          <w:sz w:val="24"/>
          <w:szCs w:val="24"/>
        </w:rPr>
        <w:t>ANEXO V</w:t>
      </w:r>
    </w:p>
    <w:p w14:paraId="39C542E9" w14:textId="77777777" w:rsidR="00E5434F" w:rsidRPr="00E5434F" w:rsidRDefault="00E5434F" w:rsidP="00E5434F">
      <w:pPr>
        <w:jc w:val="center"/>
        <w:rPr>
          <w:rFonts w:cs="Calibri"/>
          <w:b/>
          <w:bCs/>
          <w:sz w:val="24"/>
          <w:szCs w:val="24"/>
        </w:rPr>
      </w:pPr>
      <w:r w:rsidRPr="00E5434F">
        <w:rPr>
          <w:rFonts w:cs="Calibri"/>
          <w:b/>
          <w:bCs/>
          <w:sz w:val="24"/>
          <w:szCs w:val="24"/>
        </w:rPr>
        <w:t>QUADRO PERMANENTE DA FUNÇÃO GRATIFICADA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95"/>
        <w:gridCol w:w="951"/>
        <w:gridCol w:w="807"/>
        <w:gridCol w:w="1024"/>
      </w:tblGrid>
      <w:tr w:rsidR="00E5434F" w:rsidRPr="00E5434F" w14:paraId="5E6BE765" w14:textId="77777777" w:rsidTr="001E6FE0">
        <w:tc>
          <w:tcPr>
            <w:tcW w:w="5995" w:type="dxa"/>
          </w:tcPr>
          <w:p w14:paraId="4A807702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951" w:type="dxa"/>
          </w:tcPr>
          <w:p w14:paraId="3D6265FD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807" w:type="dxa"/>
          </w:tcPr>
          <w:p w14:paraId="02EF61B9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024" w:type="dxa"/>
          </w:tcPr>
          <w:p w14:paraId="34849C46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QUANT.</w:t>
            </w:r>
          </w:p>
        </w:tc>
      </w:tr>
      <w:tr w:rsidR="00E5434F" w:rsidRPr="00E5434F" w14:paraId="15F0B51F" w14:textId="77777777" w:rsidTr="001E6FE0">
        <w:tc>
          <w:tcPr>
            <w:tcW w:w="5995" w:type="dxa"/>
          </w:tcPr>
          <w:p w14:paraId="6C9906D9" w14:textId="77777777" w:rsidR="00E5434F" w:rsidRPr="00E5434F" w:rsidRDefault="00E5434F" w:rsidP="00D00F79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DIRETOR DA DIVISÃO DE EDUCAÇÃO INFANTIL</w:t>
            </w:r>
          </w:p>
        </w:tc>
        <w:tc>
          <w:tcPr>
            <w:tcW w:w="951" w:type="dxa"/>
          </w:tcPr>
          <w:p w14:paraId="45A8A805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7" w:type="dxa"/>
          </w:tcPr>
          <w:p w14:paraId="7242A4F3" w14:textId="5AD35F19" w:rsidR="00E5434F" w:rsidRPr="00E5434F" w:rsidRDefault="008F0F1C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14:paraId="01BEF604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</w:tr>
      <w:tr w:rsidR="00E5434F" w:rsidRPr="00E5434F" w14:paraId="714CC05D" w14:textId="77777777" w:rsidTr="001E6FE0">
        <w:tc>
          <w:tcPr>
            <w:tcW w:w="5995" w:type="dxa"/>
          </w:tcPr>
          <w:p w14:paraId="4E612C8C" w14:textId="77777777" w:rsidR="00E5434F" w:rsidRPr="00E5434F" w:rsidRDefault="00E5434F" w:rsidP="00D00F79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 xml:space="preserve">DIRETOR DA DIVISÃO DE ENSINO FUNDAMENTAL </w:t>
            </w:r>
          </w:p>
        </w:tc>
        <w:tc>
          <w:tcPr>
            <w:tcW w:w="951" w:type="dxa"/>
          </w:tcPr>
          <w:p w14:paraId="00F6CFE1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7" w:type="dxa"/>
          </w:tcPr>
          <w:p w14:paraId="17919620" w14:textId="2C9B3917" w:rsidR="00E5434F" w:rsidRPr="00E5434F" w:rsidRDefault="008F0F1C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14:paraId="4739039F" w14:textId="77777777" w:rsidR="00E5434F" w:rsidRPr="00E5434F" w:rsidRDefault="00E5434F" w:rsidP="00D00F79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</w:tr>
      <w:tr w:rsidR="001E6FE0" w:rsidRPr="00E5434F" w14:paraId="0D919C66" w14:textId="77777777" w:rsidTr="001E6FE0">
        <w:tc>
          <w:tcPr>
            <w:tcW w:w="5995" w:type="dxa"/>
          </w:tcPr>
          <w:p w14:paraId="17113ABC" w14:textId="38FFEBF0" w:rsidR="001E6FE0" w:rsidRPr="00E5434F" w:rsidRDefault="001E6FE0" w:rsidP="001E6FE0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b/>
                <w:bCs/>
                <w:sz w:val="24"/>
                <w:szCs w:val="24"/>
              </w:rPr>
              <w:t>DIRETOR DA DIVISÃO DE PLANEJAMENTO ESCOLAR</w:t>
            </w:r>
          </w:p>
        </w:tc>
        <w:tc>
          <w:tcPr>
            <w:tcW w:w="951" w:type="dxa"/>
          </w:tcPr>
          <w:p w14:paraId="0B06FA9E" w14:textId="14410871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7" w:type="dxa"/>
          </w:tcPr>
          <w:p w14:paraId="25C93B58" w14:textId="12A476DA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b/>
                <w:bCs/>
                <w:sz w:val="24"/>
                <w:szCs w:val="24"/>
              </w:rPr>
              <w:t xml:space="preserve"> </w:t>
            </w:r>
            <w:r w:rsidR="008F0F1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14:paraId="33F65E6F" w14:textId="1C62C27C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1E6FE0" w:rsidRPr="00E5434F" w14:paraId="6539B70B" w14:textId="77777777" w:rsidTr="001E6FE0">
        <w:tc>
          <w:tcPr>
            <w:tcW w:w="5995" w:type="dxa"/>
          </w:tcPr>
          <w:p w14:paraId="287CB0F7" w14:textId="77777777" w:rsidR="001E6FE0" w:rsidRPr="00E5434F" w:rsidRDefault="001E6FE0" w:rsidP="001E6FE0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DIRETOR FORMADOR E ORIENTADOR DE PROJETOS DO CENTRO EDUCACIONAL, CULTURAL E ESPORTIVO PAULO FREIRE (ATIVIDADES COMPLEMENTARES E OFICINA PEDAGÓGICA)</w:t>
            </w:r>
          </w:p>
        </w:tc>
        <w:tc>
          <w:tcPr>
            <w:tcW w:w="951" w:type="dxa"/>
          </w:tcPr>
          <w:p w14:paraId="529DACE6" w14:textId="77777777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14:paraId="05FEE41A" w14:textId="38C21B4F" w:rsidR="001E6FE0" w:rsidRPr="00E5434F" w:rsidRDefault="002C636C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8F0F1C">
              <w:rPr>
                <w:rFonts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14:paraId="1E81662E" w14:textId="29478B92" w:rsidR="001E6FE0" w:rsidRPr="00E5434F" w:rsidRDefault="002C636C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E6FE0" w:rsidRPr="00E5434F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</w:tr>
      <w:tr w:rsidR="001E6FE0" w:rsidRPr="00E5434F" w14:paraId="0CD3B153" w14:textId="77777777" w:rsidTr="001E6FE0">
        <w:tc>
          <w:tcPr>
            <w:tcW w:w="5995" w:type="dxa"/>
          </w:tcPr>
          <w:p w14:paraId="72301402" w14:textId="77777777" w:rsidR="001E6FE0" w:rsidRPr="00E5434F" w:rsidRDefault="001E6FE0" w:rsidP="001E6FE0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lastRenderedPageBreak/>
              <w:t>DIRETOR FORMADOR E ORIENTADOR DE EDUCAÇÃO ESPECIAL</w:t>
            </w:r>
          </w:p>
        </w:tc>
        <w:tc>
          <w:tcPr>
            <w:tcW w:w="951" w:type="dxa"/>
          </w:tcPr>
          <w:p w14:paraId="397C89F6" w14:textId="77777777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14:paraId="79C5784F" w14:textId="46C8C771" w:rsidR="001E6FE0" w:rsidRPr="00E5434F" w:rsidRDefault="00F86183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14:paraId="27A555A7" w14:textId="77777777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</w:tr>
      <w:tr w:rsidR="001E6FE0" w:rsidRPr="00E5434F" w14:paraId="31951E91" w14:textId="77777777" w:rsidTr="001E6FE0">
        <w:tc>
          <w:tcPr>
            <w:tcW w:w="5995" w:type="dxa"/>
          </w:tcPr>
          <w:p w14:paraId="304685D6" w14:textId="77777777" w:rsidR="001E6FE0" w:rsidRPr="00E5434F" w:rsidRDefault="001E6FE0" w:rsidP="001E6FE0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ORIENTADOR EDUCACIONAL</w:t>
            </w:r>
          </w:p>
        </w:tc>
        <w:tc>
          <w:tcPr>
            <w:tcW w:w="951" w:type="dxa"/>
          </w:tcPr>
          <w:p w14:paraId="1C891D90" w14:textId="77777777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7" w:type="dxa"/>
          </w:tcPr>
          <w:p w14:paraId="533FE757" w14:textId="76BF901F" w:rsidR="001E6FE0" w:rsidRPr="00E5434F" w:rsidRDefault="00F86183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14:paraId="559AE020" w14:textId="1C3972EE" w:rsidR="001E6FE0" w:rsidRPr="00E5434F" w:rsidRDefault="00A565C7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8</w:t>
            </w:r>
          </w:p>
        </w:tc>
      </w:tr>
      <w:tr w:rsidR="001E6FE0" w:rsidRPr="00E5434F" w14:paraId="600BD5B3" w14:textId="77777777" w:rsidTr="001E6FE0">
        <w:tc>
          <w:tcPr>
            <w:tcW w:w="5995" w:type="dxa"/>
          </w:tcPr>
          <w:p w14:paraId="40C26C94" w14:textId="77777777" w:rsidR="001E6FE0" w:rsidRPr="00E5434F" w:rsidRDefault="001E6FE0" w:rsidP="001E6FE0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 xml:space="preserve">PROFESSOR FORMADOR E ORIENTADOR DE PROJETOS DA OFICINA PEDAGÓGICA </w:t>
            </w:r>
          </w:p>
        </w:tc>
        <w:tc>
          <w:tcPr>
            <w:tcW w:w="951" w:type="dxa"/>
          </w:tcPr>
          <w:p w14:paraId="7DCC43AD" w14:textId="77777777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7" w:type="dxa"/>
          </w:tcPr>
          <w:p w14:paraId="204D42DA" w14:textId="455EC60E" w:rsidR="001E6FE0" w:rsidRPr="00E5434F" w:rsidRDefault="00F86183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14:paraId="4F0A7A8A" w14:textId="3F88784C" w:rsidR="001E6FE0" w:rsidRPr="00E5434F" w:rsidRDefault="00A565C7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</w:t>
            </w:r>
          </w:p>
        </w:tc>
      </w:tr>
      <w:tr w:rsidR="001E6FE0" w:rsidRPr="00E5434F" w14:paraId="3DE396BA" w14:textId="77777777" w:rsidTr="001E6FE0">
        <w:tc>
          <w:tcPr>
            <w:tcW w:w="5995" w:type="dxa"/>
          </w:tcPr>
          <w:p w14:paraId="41121E80" w14:textId="77777777" w:rsidR="001E6FE0" w:rsidRPr="00E5434F" w:rsidRDefault="001E6FE0" w:rsidP="001E6FE0">
            <w:pPr>
              <w:pStyle w:val="SemEspaamento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 xml:space="preserve">VICE DIRETOR </w:t>
            </w:r>
          </w:p>
        </w:tc>
        <w:tc>
          <w:tcPr>
            <w:tcW w:w="951" w:type="dxa"/>
          </w:tcPr>
          <w:p w14:paraId="6F28F29B" w14:textId="77777777" w:rsidR="001E6FE0" w:rsidRPr="00E5434F" w:rsidRDefault="001E6FE0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5434F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07" w:type="dxa"/>
          </w:tcPr>
          <w:p w14:paraId="10F029E9" w14:textId="660D70B5" w:rsidR="001E6FE0" w:rsidRPr="00E5434F" w:rsidRDefault="00F86183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14:paraId="68847E06" w14:textId="29EE96EC" w:rsidR="001E6FE0" w:rsidRPr="00E5434F" w:rsidRDefault="00A565C7" w:rsidP="001E6FE0">
            <w:pPr>
              <w:pStyle w:val="SemEspaamen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15</w:t>
            </w:r>
          </w:p>
        </w:tc>
      </w:tr>
    </w:tbl>
    <w:p w14:paraId="3EEA1735" w14:textId="77777777" w:rsidR="008F0F1C" w:rsidRDefault="008F0F1C" w:rsidP="00E5434F">
      <w:pPr>
        <w:pStyle w:val="SemEspaamento"/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14:paraId="12F2EAD0" w14:textId="7F06B210" w:rsidR="00E5434F" w:rsidRPr="00E5434F" w:rsidRDefault="00E5434F" w:rsidP="00E5434F">
      <w:pPr>
        <w:pStyle w:val="SemEspaamen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E5434F">
        <w:rPr>
          <w:b/>
          <w:sz w:val="24"/>
          <w:szCs w:val="24"/>
        </w:rPr>
        <w:t xml:space="preserve">Art. 4º </w:t>
      </w:r>
      <w:r w:rsidRPr="00E5434F">
        <w:rPr>
          <w:sz w:val="24"/>
          <w:szCs w:val="24"/>
        </w:rPr>
        <w:t>Permanecem em pleno vigor os demais dispositivos da Lei Complementar nº 045, de 03 de novembro de 2005</w:t>
      </w:r>
      <w:r>
        <w:rPr>
          <w:sz w:val="24"/>
          <w:szCs w:val="24"/>
        </w:rPr>
        <w:t>,</w:t>
      </w:r>
      <w:r w:rsidRPr="00E5434F">
        <w:rPr>
          <w:sz w:val="24"/>
          <w:szCs w:val="24"/>
        </w:rPr>
        <w:t xml:space="preserve"> não afetados pelas modificações introduzidas por esta Lei Complementar.  </w:t>
      </w:r>
    </w:p>
    <w:p w14:paraId="5A524441" w14:textId="77777777" w:rsidR="003052F6" w:rsidRPr="00E5434F" w:rsidRDefault="001A1A52" w:rsidP="00245254">
      <w:pPr>
        <w:pStyle w:val="Encerramento"/>
        <w:tabs>
          <w:tab w:val="left" w:pos="709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E5434F">
        <w:rPr>
          <w:rFonts w:asciiTheme="minorHAnsi" w:eastAsiaTheme="minorHAnsi" w:hAnsiTheme="minorHAnsi" w:cstheme="minorHAnsi"/>
          <w:lang w:eastAsia="en-US"/>
        </w:rPr>
        <w:tab/>
      </w:r>
    </w:p>
    <w:p w14:paraId="1493E145" w14:textId="6AC98A73" w:rsidR="001A1A52" w:rsidRPr="00E5434F" w:rsidRDefault="003052F6" w:rsidP="00E5434F">
      <w:pPr>
        <w:pStyle w:val="Encerramento"/>
        <w:tabs>
          <w:tab w:val="left" w:pos="709"/>
          <w:tab w:val="left" w:pos="851"/>
        </w:tabs>
        <w:jc w:val="both"/>
        <w:rPr>
          <w:rFonts w:asciiTheme="minorHAnsi" w:hAnsiTheme="minorHAnsi" w:cstheme="minorHAnsi"/>
          <w:color w:val="000000" w:themeColor="text1"/>
        </w:rPr>
      </w:pPr>
      <w:r w:rsidRPr="00E5434F">
        <w:rPr>
          <w:rFonts w:asciiTheme="minorHAnsi" w:eastAsiaTheme="minorHAnsi" w:hAnsiTheme="minorHAnsi" w:cstheme="minorHAnsi"/>
          <w:lang w:eastAsia="en-US"/>
        </w:rPr>
        <w:tab/>
      </w:r>
      <w:r w:rsidR="001A1A52" w:rsidRPr="00E5434F">
        <w:rPr>
          <w:rFonts w:asciiTheme="minorHAnsi" w:eastAsiaTheme="minorHAnsi" w:hAnsiTheme="minorHAnsi" w:cstheme="minorHAnsi"/>
          <w:b/>
          <w:lang w:eastAsia="en-US"/>
        </w:rPr>
        <w:t>Art</w:t>
      </w:r>
      <w:r w:rsidR="00BA342C" w:rsidRPr="00E5434F">
        <w:rPr>
          <w:rFonts w:asciiTheme="minorHAnsi" w:eastAsiaTheme="minorHAnsi" w:hAnsiTheme="minorHAnsi" w:cstheme="minorHAnsi"/>
          <w:b/>
          <w:lang w:eastAsia="en-US"/>
        </w:rPr>
        <w:t>.</w:t>
      </w:r>
      <w:r w:rsidR="001A1A52" w:rsidRPr="00E5434F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E5434F" w:rsidRPr="00E5434F">
        <w:rPr>
          <w:rFonts w:asciiTheme="minorHAnsi" w:eastAsiaTheme="minorHAnsi" w:hAnsiTheme="minorHAnsi" w:cstheme="minorHAnsi"/>
          <w:b/>
          <w:lang w:val="pt-BR" w:eastAsia="en-US"/>
        </w:rPr>
        <w:t>5º</w:t>
      </w:r>
      <w:r w:rsidR="00181A26" w:rsidRPr="00E5434F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1A1A52" w:rsidRPr="00E5434F">
        <w:rPr>
          <w:rFonts w:asciiTheme="minorHAnsi" w:hAnsiTheme="minorHAnsi" w:cstheme="minorHAnsi"/>
          <w:color w:val="000000" w:themeColor="text1"/>
        </w:rPr>
        <w:t>As despesas com a execução desta Lei correrão por conta de verbas próprias, consignadas no orçamento vigente, suplementadas se necessário.</w:t>
      </w:r>
    </w:p>
    <w:p w14:paraId="0835D57C" w14:textId="77777777" w:rsidR="00510BA5" w:rsidRPr="00E5434F" w:rsidRDefault="00510BA5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44B991E" w14:textId="0269FAC1" w:rsidR="00024A76" w:rsidRPr="00E5434F" w:rsidRDefault="001A1A52" w:rsidP="00024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  <w:r w:rsidRPr="00E5434F">
        <w:rPr>
          <w:rFonts w:cstheme="minorHAnsi"/>
          <w:b/>
          <w:bCs/>
          <w:sz w:val="24"/>
          <w:szCs w:val="24"/>
        </w:rPr>
        <w:t>Art</w:t>
      </w:r>
      <w:r w:rsidR="00BA342C" w:rsidRPr="00E5434F">
        <w:rPr>
          <w:rFonts w:cstheme="minorHAnsi"/>
          <w:b/>
          <w:bCs/>
          <w:sz w:val="24"/>
          <w:szCs w:val="24"/>
        </w:rPr>
        <w:t>.</w:t>
      </w:r>
      <w:r w:rsidR="00C564DA" w:rsidRPr="00E5434F">
        <w:rPr>
          <w:rFonts w:cstheme="minorHAnsi"/>
          <w:b/>
          <w:bCs/>
          <w:sz w:val="24"/>
          <w:szCs w:val="24"/>
        </w:rPr>
        <w:t xml:space="preserve"> </w:t>
      </w:r>
      <w:r w:rsidR="00E5434F" w:rsidRPr="00E5434F">
        <w:rPr>
          <w:rFonts w:cstheme="minorHAnsi"/>
          <w:b/>
          <w:bCs/>
          <w:sz w:val="24"/>
          <w:szCs w:val="24"/>
        </w:rPr>
        <w:t>6º</w:t>
      </w:r>
      <w:r w:rsidR="001F7B61" w:rsidRPr="00E5434F">
        <w:rPr>
          <w:rFonts w:cstheme="minorHAnsi"/>
          <w:b/>
          <w:bCs/>
          <w:sz w:val="24"/>
          <w:szCs w:val="24"/>
        </w:rPr>
        <w:t xml:space="preserve"> </w:t>
      </w:r>
      <w:r w:rsidRPr="00E5434F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181DDF" w:rsidRPr="00E5434F">
        <w:rPr>
          <w:rFonts w:eastAsiaTheme="minorHAnsi" w:cstheme="minorHAnsi"/>
          <w:sz w:val="24"/>
          <w:szCs w:val="24"/>
          <w:lang w:eastAsia="en-US"/>
        </w:rPr>
        <w:t>L</w:t>
      </w:r>
      <w:r w:rsidRPr="00E5434F">
        <w:rPr>
          <w:rFonts w:eastAsiaTheme="minorHAnsi" w:cstheme="minorHAnsi"/>
          <w:sz w:val="24"/>
          <w:szCs w:val="24"/>
          <w:lang w:eastAsia="en-US"/>
        </w:rPr>
        <w:t>ei</w:t>
      </w:r>
      <w:r w:rsidR="00181DDF" w:rsidRPr="00E5434F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E5434F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="001E6FE0">
        <w:rPr>
          <w:rFonts w:eastAsiaTheme="minorHAnsi" w:cstheme="minorHAnsi"/>
          <w:sz w:val="24"/>
          <w:szCs w:val="24"/>
          <w:lang w:eastAsia="en-US"/>
        </w:rPr>
        <w:t xml:space="preserve">, retroagindo seus efeitos a 01/01/2023.  </w:t>
      </w:r>
      <w:r w:rsidR="00024A76" w:rsidRPr="00E5434F">
        <w:rPr>
          <w:rFonts w:eastAsiaTheme="minorHAnsi" w:cstheme="minorHAnsi"/>
          <w:sz w:val="24"/>
          <w:szCs w:val="24"/>
          <w:lang w:eastAsia="en-US"/>
        </w:rPr>
        <w:t xml:space="preserve"> </w:t>
      </w:r>
    </w:p>
    <w:p w14:paraId="333DC7AD" w14:textId="77777777" w:rsidR="00045074" w:rsidRPr="00E5434F" w:rsidRDefault="00045074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</w:p>
    <w:p w14:paraId="6421FF07" w14:textId="7C1F18CB" w:rsidR="001A1A52" w:rsidRPr="00E5434F" w:rsidRDefault="00E5434F" w:rsidP="00245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A1A52" w:rsidRPr="00E5434F">
        <w:rPr>
          <w:rFonts w:cstheme="minorHAnsi"/>
          <w:sz w:val="24"/>
          <w:szCs w:val="24"/>
        </w:rPr>
        <w:t>Paço Municipal “Doutor João Pereira dos Santos Filho”,</w:t>
      </w:r>
      <w:r w:rsidR="00450E53">
        <w:rPr>
          <w:rFonts w:cstheme="minorHAnsi"/>
          <w:sz w:val="24"/>
          <w:szCs w:val="24"/>
        </w:rPr>
        <w:t xml:space="preserve"> </w:t>
      </w:r>
      <w:r w:rsidR="00C81AD3">
        <w:rPr>
          <w:rFonts w:cstheme="minorHAnsi"/>
          <w:sz w:val="24"/>
          <w:szCs w:val="24"/>
        </w:rPr>
        <w:t>15</w:t>
      </w:r>
      <w:r w:rsidR="00BA342C" w:rsidRPr="00E5434F">
        <w:rPr>
          <w:rFonts w:cstheme="minorHAnsi"/>
          <w:sz w:val="24"/>
          <w:szCs w:val="24"/>
        </w:rPr>
        <w:t xml:space="preserve"> </w:t>
      </w:r>
      <w:r w:rsidR="001A1A52" w:rsidRPr="00E5434F">
        <w:rPr>
          <w:rFonts w:cstheme="minorHAnsi"/>
          <w:sz w:val="24"/>
          <w:szCs w:val="24"/>
        </w:rPr>
        <w:t>de</w:t>
      </w:r>
      <w:r w:rsidR="00450E53">
        <w:rPr>
          <w:rFonts w:cstheme="minorHAnsi"/>
          <w:sz w:val="24"/>
          <w:szCs w:val="24"/>
        </w:rPr>
        <w:t xml:space="preserve"> </w:t>
      </w:r>
      <w:r w:rsidR="00C81AD3">
        <w:rPr>
          <w:rFonts w:cstheme="minorHAnsi"/>
          <w:sz w:val="24"/>
          <w:szCs w:val="24"/>
        </w:rPr>
        <w:t>março</w:t>
      </w:r>
      <w:r w:rsidR="00866FA6" w:rsidRPr="00E5434F">
        <w:rPr>
          <w:rFonts w:cstheme="minorHAnsi"/>
          <w:sz w:val="24"/>
          <w:szCs w:val="24"/>
        </w:rPr>
        <w:t xml:space="preserve"> </w:t>
      </w:r>
      <w:r w:rsidR="001A1A52" w:rsidRPr="00E5434F">
        <w:rPr>
          <w:rFonts w:cstheme="minorHAnsi"/>
          <w:sz w:val="24"/>
          <w:szCs w:val="24"/>
        </w:rPr>
        <w:t xml:space="preserve">de </w:t>
      </w:r>
      <w:r w:rsidRPr="00E5434F">
        <w:rPr>
          <w:rFonts w:cstheme="minorHAnsi"/>
          <w:sz w:val="24"/>
          <w:szCs w:val="24"/>
        </w:rPr>
        <w:t xml:space="preserve">2023. </w:t>
      </w:r>
      <w:r w:rsidR="00D07A3F" w:rsidRPr="00E5434F">
        <w:rPr>
          <w:rFonts w:cstheme="minorHAnsi"/>
          <w:sz w:val="24"/>
          <w:szCs w:val="24"/>
        </w:rPr>
        <w:t xml:space="preserve"> </w:t>
      </w:r>
      <w:r w:rsidR="00866FA6" w:rsidRPr="00E5434F">
        <w:rPr>
          <w:rFonts w:cstheme="minorHAnsi"/>
          <w:sz w:val="24"/>
          <w:szCs w:val="24"/>
        </w:rPr>
        <w:t xml:space="preserve"> </w:t>
      </w:r>
      <w:r w:rsidR="001A1A52" w:rsidRPr="00E5434F">
        <w:rPr>
          <w:rFonts w:cstheme="minorHAnsi"/>
          <w:sz w:val="24"/>
          <w:szCs w:val="24"/>
        </w:rPr>
        <w:t xml:space="preserve"> </w:t>
      </w:r>
    </w:p>
    <w:p w14:paraId="07419ED1" w14:textId="77777777" w:rsidR="001A1A52" w:rsidRPr="00E5434F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D11495" w14:textId="4AB90BCD" w:rsidR="00024A76" w:rsidRPr="00E5434F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0F611C" w14:textId="3D88515B" w:rsidR="00024A76" w:rsidRPr="00E5434F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5D931" w14:textId="77777777" w:rsidR="003052F6" w:rsidRPr="00E5434F" w:rsidRDefault="003052F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0D45DD" w14:textId="77777777" w:rsidR="001A1A52" w:rsidRPr="00E5434F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3E0F32" w14:textId="54366433" w:rsidR="001A1A52" w:rsidRPr="00E5434F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="00D07A3F" w:rsidRPr="00E5434F">
        <w:rPr>
          <w:rFonts w:cstheme="minorHAnsi"/>
          <w:b/>
          <w:bCs/>
          <w:sz w:val="24"/>
          <w:szCs w:val="24"/>
        </w:rPr>
        <w:t xml:space="preserve">DR. JULIO FERNANDO GALVÃO DIAS </w:t>
      </w:r>
      <w:r w:rsidR="00866FA6" w:rsidRPr="00E5434F">
        <w:rPr>
          <w:rFonts w:cstheme="minorHAnsi"/>
          <w:b/>
          <w:sz w:val="24"/>
          <w:szCs w:val="24"/>
        </w:rPr>
        <w:t xml:space="preserve"> </w:t>
      </w:r>
    </w:p>
    <w:p w14:paraId="70D9B7D2" w14:textId="5683B3E9" w:rsidR="001A1A52" w:rsidRPr="00E5434F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Pr="00E5434F">
        <w:rPr>
          <w:rFonts w:cstheme="minorHAnsi"/>
          <w:b/>
          <w:sz w:val="24"/>
          <w:szCs w:val="24"/>
        </w:rPr>
        <w:tab/>
      </w:r>
      <w:r w:rsidR="00E5434F" w:rsidRPr="00E5434F">
        <w:rPr>
          <w:rFonts w:cstheme="minorHAnsi"/>
          <w:b/>
          <w:sz w:val="24"/>
          <w:szCs w:val="24"/>
        </w:rPr>
        <w:t xml:space="preserve"> </w:t>
      </w:r>
      <w:r w:rsidR="001317D0" w:rsidRPr="00E5434F">
        <w:rPr>
          <w:rFonts w:cstheme="minorHAnsi"/>
          <w:b/>
          <w:sz w:val="24"/>
          <w:szCs w:val="24"/>
        </w:rPr>
        <w:t xml:space="preserve"> </w:t>
      </w:r>
      <w:r w:rsidR="00D07A3F" w:rsidRPr="00E5434F">
        <w:rPr>
          <w:rFonts w:cstheme="minorHAnsi"/>
          <w:b/>
          <w:sz w:val="24"/>
          <w:szCs w:val="24"/>
        </w:rPr>
        <w:t xml:space="preserve"> </w:t>
      </w:r>
      <w:r w:rsidR="001A1A52" w:rsidRPr="00E5434F">
        <w:rPr>
          <w:rFonts w:cstheme="minorHAnsi"/>
          <w:b/>
          <w:sz w:val="24"/>
          <w:szCs w:val="24"/>
        </w:rPr>
        <w:t>Prefeito Municipal</w:t>
      </w:r>
    </w:p>
    <w:p w14:paraId="6B6DD824" w14:textId="77777777" w:rsidR="001A1A52" w:rsidRPr="00E5434F" w:rsidRDefault="001A1A52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7009C9CC" w14:textId="77777777" w:rsidR="00866FA6" w:rsidRPr="00E5434F" w:rsidRDefault="00866FA6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7B475C7E" w14:textId="033E396F" w:rsidR="004A12DC" w:rsidRPr="00E5434F" w:rsidRDefault="004A12DC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052DFCDE" w14:textId="50070F7E" w:rsidR="00C97C21" w:rsidRDefault="00C97C21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39EA3668" w14:textId="69360141" w:rsidR="00C81AD3" w:rsidRDefault="00C81AD3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57DB13C5" w14:textId="0A9261C2" w:rsidR="00C81AD3" w:rsidRDefault="00C81AD3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2CBD0640" w14:textId="6AA5969F" w:rsidR="00C81AD3" w:rsidRDefault="00C81AD3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6D9035A4" w14:textId="5066B349" w:rsidR="00C81AD3" w:rsidRDefault="00C81AD3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0EF8E824" w14:textId="7DEE60C6" w:rsidR="00C81AD3" w:rsidRDefault="00C81AD3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3D0398DF" w14:textId="4E0C701D" w:rsidR="00C81AD3" w:rsidRDefault="00C81AD3" w:rsidP="00245254">
      <w:pPr>
        <w:pStyle w:val="Encerramento"/>
        <w:tabs>
          <w:tab w:val="left" w:pos="1980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4E35DEDA" w14:textId="22C81D65" w:rsidR="00C81AD3" w:rsidRDefault="00C81AD3" w:rsidP="00C81AD3">
      <w:pPr>
        <w:pStyle w:val="Encerramento"/>
        <w:tabs>
          <w:tab w:val="left" w:pos="851"/>
          <w:tab w:val="left" w:pos="1980"/>
        </w:tabs>
        <w:jc w:val="both"/>
        <w:rPr>
          <w:rFonts w:asciiTheme="minorHAnsi" w:hAnsiTheme="minorHAnsi" w:cstheme="minorHAnsi"/>
          <w:bCs/>
          <w:lang w:val="pt-BR"/>
        </w:rPr>
      </w:pPr>
      <w:r>
        <w:rPr>
          <w:rFonts w:asciiTheme="minorHAnsi" w:hAnsiTheme="minorHAnsi" w:cstheme="minorHAnsi"/>
          <w:bCs/>
          <w:lang w:val="pt-BR"/>
        </w:rPr>
        <w:t xml:space="preserve">             </w:t>
      </w:r>
      <w:r w:rsidRPr="00C81AD3">
        <w:rPr>
          <w:rFonts w:asciiTheme="minorHAnsi" w:hAnsiTheme="minorHAnsi" w:cstheme="minorHAnsi"/>
          <w:bCs/>
        </w:rPr>
        <w:t>Publicada e afixada na SPG, registrada na data supra.</w:t>
      </w:r>
      <w:r w:rsidR="00A6365F">
        <w:rPr>
          <w:rFonts w:asciiTheme="minorHAnsi" w:hAnsiTheme="minorHAnsi" w:cstheme="minorHAnsi"/>
          <w:bCs/>
          <w:lang w:val="pt-BR"/>
        </w:rPr>
        <w:t xml:space="preserve"> </w:t>
      </w:r>
    </w:p>
    <w:p w14:paraId="721C7DA9" w14:textId="77777777" w:rsidR="00A6365F" w:rsidRPr="00A6365F" w:rsidRDefault="00A6365F" w:rsidP="00C81AD3">
      <w:pPr>
        <w:pStyle w:val="Encerramento"/>
        <w:tabs>
          <w:tab w:val="left" w:pos="851"/>
          <w:tab w:val="left" w:pos="1980"/>
        </w:tabs>
        <w:jc w:val="both"/>
        <w:rPr>
          <w:rFonts w:asciiTheme="minorHAnsi" w:eastAsiaTheme="minorHAnsi" w:hAnsiTheme="minorHAnsi" w:cstheme="minorHAnsi"/>
          <w:lang w:val="pt-BR" w:eastAsia="en-US"/>
        </w:rPr>
      </w:pPr>
    </w:p>
    <w:sectPr w:rsidR="00A6365F" w:rsidRPr="00A6365F" w:rsidSect="00C81AD3">
      <w:footerReference w:type="default" r:id="rId7"/>
      <w:pgSz w:w="11906" w:h="16838" w:code="9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AAA52" w14:textId="77777777" w:rsidR="009E47E2" w:rsidRDefault="009E47E2" w:rsidP="001317D0">
      <w:pPr>
        <w:spacing w:after="0" w:line="240" w:lineRule="auto"/>
      </w:pPr>
      <w:r>
        <w:separator/>
      </w:r>
    </w:p>
  </w:endnote>
  <w:endnote w:type="continuationSeparator" w:id="0">
    <w:p w14:paraId="02F6CB2B" w14:textId="77777777" w:rsidR="009E47E2" w:rsidRDefault="009E47E2" w:rsidP="0013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976110"/>
      <w:docPartObj>
        <w:docPartGallery w:val="Page Numbers (Bottom of Page)"/>
        <w:docPartUnique/>
      </w:docPartObj>
    </w:sdtPr>
    <w:sdtEndPr/>
    <w:sdtContent>
      <w:p w14:paraId="3E3BDB8D" w14:textId="74181C54" w:rsidR="001317D0" w:rsidRDefault="001317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9F909" w14:textId="77777777" w:rsidR="001317D0" w:rsidRDefault="001317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AD96E" w14:textId="77777777" w:rsidR="009E47E2" w:rsidRDefault="009E47E2" w:rsidP="001317D0">
      <w:pPr>
        <w:spacing w:after="0" w:line="240" w:lineRule="auto"/>
      </w:pPr>
      <w:r>
        <w:separator/>
      </w:r>
    </w:p>
  </w:footnote>
  <w:footnote w:type="continuationSeparator" w:id="0">
    <w:p w14:paraId="1CB5EE75" w14:textId="77777777" w:rsidR="009E47E2" w:rsidRDefault="009E47E2" w:rsidP="0013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01C9C"/>
    <w:rsid w:val="00024A76"/>
    <w:rsid w:val="00045074"/>
    <w:rsid w:val="00072FFA"/>
    <w:rsid w:val="00076413"/>
    <w:rsid w:val="00076703"/>
    <w:rsid w:val="00077D4B"/>
    <w:rsid w:val="000F24F7"/>
    <w:rsid w:val="000F6FF8"/>
    <w:rsid w:val="001200F8"/>
    <w:rsid w:val="0013167D"/>
    <w:rsid w:val="001317D0"/>
    <w:rsid w:val="001349FD"/>
    <w:rsid w:val="00181A26"/>
    <w:rsid w:val="00181DDF"/>
    <w:rsid w:val="001969B0"/>
    <w:rsid w:val="001A1A52"/>
    <w:rsid w:val="001D08E4"/>
    <w:rsid w:val="001E6FE0"/>
    <w:rsid w:val="001F645D"/>
    <w:rsid w:val="001F7B61"/>
    <w:rsid w:val="00245254"/>
    <w:rsid w:val="002826BD"/>
    <w:rsid w:val="00282752"/>
    <w:rsid w:val="002C24D2"/>
    <w:rsid w:val="002C636C"/>
    <w:rsid w:val="002E3213"/>
    <w:rsid w:val="003052F6"/>
    <w:rsid w:val="003316BD"/>
    <w:rsid w:val="00342FDD"/>
    <w:rsid w:val="00364052"/>
    <w:rsid w:val="00366050"/>
    <w:rsid w:val="003865A6"/>
    <w:rsid w:val="00391368"/>
    <w:rsid w:val="003A306E"/>
    <w:rsid w:val="003F0B31"/>
    <w:rsid w:val="003F6027"/>
    <w:rsid w:val="004024AC"/>
    <w:rsid w:val="004474D1"/>
    <w:rsid w:val="00450E53"/>
    <w:rsid w:val="00495543"/>
    <w:rsid w:val="004A12DC"/>
    <w:rsid w:val="004A1D16"/>
    <w:rsid w:val="004A6B40"/>
    <w:rsid w:val="004A73D0"/>
    <w:rsid w:val="004B39B6"/>
    <w:rsid w:val="004C1840"/>
    <w:rsid w:val="004C4796"/>
    <w:rsid w:val="004C6654"/>
    <w:rsid w:val="00510BA5"/>
    <w:rsid w:val="0054059E"/>
    <w:rsid w:val="00566131"/>
    <w:rsid w:val="00567764"/>
    <w:rsid w:val="005834EF"/>
    <w:rsid w:val="005917C0"/>
    <w:rsid w:val="00595FD6"/>
    <w:rsid w:val="00597DC4"/>
    <w:rsid w:val="005E0E86"/>
    <w:rsid w:val="006124CE"/>
    <w:rsid w:val="00670F19"/>
    <w:rsid w:val="00686C10"/>
    <w:rsid w:val="006B0C06"/>
    <w:rsid w:val="00701C0D"/>
    <w:rsid w:val="00706EBE"/>
    <w:rsid w:val="00722C23"/>
    <w:rsid w:val="0073024E"/>
    <w:rsid w:val="00747290"/>
    <w:rsid w:val="00750085"/>
    <w:rsid w:val="00757E9C"/>
    <w:rsid w:val="007647C3"/>
    <w:rsid w:val="00787FBB"/>
    <w:rsid w:val="007B66E3"/>
    <w:rsid w:val="007C11B0"/>
    <w:rsid w:val="00815EC3"/>
    <w:rsid w:val="00824ED6"/>
    <w:rsid w:val="00863EED"/>
    <w:rsid w:val="00866FA6"/>
    <w:rsid w:val="0088528F"/>
    <w:rsid w:val="008F0F1C"/>
    <w:rsid w:val="009A3767"/>
    <w:rsid w:val="009E47E2"/>
    <w:rsid w:val="00A565C7"/>
    <w:rsid w:val="00A6365F"/>
    <w:rsid w:val="00A9524B"/>
    <w:rsid w:val="00AB5049"/>
    <w:rsid w:val="00AB5842"/>
    <w:rsid w:val="00AE70B3"/>
    <w:rsid w:val="00B26F05"/>
    <w:rsid w:val="00B32CC2"/>
    <w:rsid w:val="00B60431"/>
    <w:rsid w:val="00B71336"/>
    <w:rsid w:val="00BA342C"/>
    <w:rsid w:val="00C05737"/>
    <w:rsid w:val="00C564DA"/>
    <w:rsid w:val="00C63853"/>
    <w:rsid w:val="00C81AD3"/>
    <w:rsid w:val="00C9415D"/>
    <w:rsid w:val="00C97C21"/>
    <w:rsid w:val="00CB58A9"/>
    <w:rsid w:val="00CC6886"/>
    <w:rsid w:val="00D05F61"/>
    <w:rsid w:val="00D07A3F"/>
    <w:rsid w:val="00D31147"/>
    <w:rsid w:val="00D445E7"/>
    <w:rsid w:val="00D6045F"/>
    <w:rsid w:val="00D91EC1"/>
    <w:rsid w:val="00D949D3"/>
    <w:rsid w:val="00DB1B10"/>
    <w:rsid w:val="00DC1153"/>
    <w:rsid w:val="00DD05F8"/>
    <w:rsid w:val="00DD5A1B"/>
    <w:rsid w:val="00DF74BC"/>
    <w:rsid w:val="00E040C2"/>
    <w:rsid w:val="00E5434F"/>
    <w:rsid w:val="00EA1598"/>
    <w:rsid w:val="00EA58D0"/>
    <w:rsid w:val="00EC036D"/>
    <w:rsid w:val="00EF5637"/>
    <w:rsid w:val="00F30238"/>
    <w:rsid w:val="00F3589B"/>
    <w:rsid w:val="00F77AF3"/>
    <w:rsid w:val="00F86183"/>
    <w:rsid w:val="00F93AB5"/>
    <w:rsid w:val="00FC2FE3"/>
    <w:rsid w:val="00FC59A0"/>
    <w:rsid w:val="00FC6055"/>
    <w:rsid w:val="00FC71E9"/>
    <w:rsid w:val="00FD2EC2"/>
    <w:rsid w:val="00FD33E9"/>
    <w:rsid w:val="00FD4D49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B20B"/>
  <w15:docId w15:val="{F3A65BB7-121E-48D4-AD72-9189CD89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D0"/>
  </w:style>
  <w:style w:type="paragraph" w:styleId="Rodap">
    <w:name w:val="footer"/>
    <w:basedOn w:val="Normal"/>
    <w:link w:val="Rodap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2</cp:revision>
  <cp:lastPrinted>2023-02-28T11:57:00Z</cp:lastPrinted>
  <dcterms:created xsi:type="dcterms:W3CDTF">2023-03-15T18:12:00Z</dcterms:created>
  <dcterms:modified xsi:type="dcterms:W3CDTF">2023-03-15T18:12:00Z</dcterms:modified>
</cp:coreProperties>
</file>